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65E79" w14:paraId="5EE0013B" w14:textId="77777777">
        <w:trPr>
          <w:tblCellSpacing w:w="60" w:type="dxa"/>
        </w:trPr>
        <w:tc>
          <w:tcPr>
            <w:tcW w:w="1200" w:type="pct"/>
            <w:shd w:val="clear" w:color="auto" w:fill="E7F0F9"/>
          </w:tcPr>
          <w:p w14:paraId="35793DE0" w14:textId="77777777" w:rsidR="00C65E79" w:rsidRDefault="00000000">
            <w:pPr>
              <w:spacing w:after="0" w:line="240" w:lineRule="auto"/>
            </w:pPr>
            <w:r>
              <w:rPr>
                <w:b/>
              </w:rPr>
              <w:t>RKP broj</w:t>
            </w:r>
          </w:p>
        </w:tc>
        <w:tc>
          <w:tcPr>
            <w:tcW w:w="0" w:type="auto"/>
            <w:shd w:val="clear" w:color="auto" w:fill="E7F0F9"/>
          </w:tcPr>
          <w:p w14:paraId="07478C5A" w14:textId="77777777" w:rsidR="00C65E79" w:rsidRDefault="00000000">
            <w:pPr>
              <w:spacing w:after="0" w:line="240" w:lineRule="auto"/>
            </w:pPr>
            <w:r>
              <w:t>27247</w:t>
            </w:r>
          </w:p>
        </w:tc>
      </w:tr>
      <w:tr w:rsidR="00C65E79" w14:paraId="70CE1ADA" w14:textId="77777777">
        <w:trPr>
          <w:tblCellSpacing w:w="60" w:type="dxa"/>
        </w:trPr>
        <w:tc>
          <w:tcPr>
            <w:tcW w:w="1200" w:type="pct"/>
            <w:shd w:val="clear" w:color="auto" w:fill="E7F0F9"/>
          </w:tcPr>
          <w:p w14:paraId="529C1889" w14:textId="77777777" w:rsidR="00C65E79" w:rsidRDefault="00000000">
            <w:pPr>
              <w:spacing w:after="0" w:line="240" w:lineRule="auto"/>
            </w:pPr>
            <w:r>
              <w:rPr>
                <w:b/>
              </w:rPr>
              <w:t>Naziv obveznika</w:t>
            </w:r>
          </w:p>
        </w:tc>
        <w:tc>
          <w:tcPr>
            <w:tcW w:w="0" w:type="auto"/>
            <w:shd w:val="clear" w:color="auto" w:fill="E7F0F9"/>
          </w:tcPr>
          <w:p w14:paraId="49663362" w14:textId="77777777" w:rsidR="00C65E79" w:rsidRDefault="00000000">
            <w:pPr>
              <w:spacing w:after="0" w:line="240" w:lineRule="auto"/>
            </w:pPr>
            <w:r>
              <w:t xml:space="preserve">DOM ZDRAVLJA KARLOVAČKE ŽUPANIJE </w:t>
            </w:r>
          </w:p>
        </w:tc>
      </w:tr>
      <w:tr w:rsidR="00C65E79" w14:paraId="2AA141DD" w14:textId="77777777">
        <w:trPr>
          <w:tblCellSpacing w:w="60" w:type="dxa"/>
        </w:trPr>
        <w:tc>
          <w:tcPr>
            <w:tcW w:w="1200" w:type="pct"/>
            <w:shd w:val="clear" w:color="auto" w:fill="E7F0F9"/>
          </w:tcPr>
          <w:p w14:paraId="2DE91EBF" w14:textId="77777777" w:rsidR="00C65E79" w:rsidRDefault="00000000">
            <w:pPr>
              <w:spacing w:after="0" w:line="240" w:lineRule="auto"/>
            </w:pPr>
            <w:r>
              <w:rPr>
                <w:b/>
              </w:rPr>
              <w:t>Razina</w:t>
            </w:r>
          </w:p>
        </w:tc>
        <w:tc>
          <w:tcPr>
            <w:tcW w:w="0" w:type="auto"/>
            <w:shd w:val="clear" w:color="auto" w:fill="E7F0F9"/>
          </w:tcPr>
          <w:p w14:paraId="634D6179" w14:textId="77777777" w:rsidR="00C65E79" w:rsidRDefault="00000000">
            <w:pPr>
              <w:spacing w:after="0" w:line="240" w:lineRule="auto"/>
            </w:pPr>
            <w:r>
              <w:t>31</w:t>
            </w:r>
          </w:p>
        </w:tc>
      </w:tr>
    </w:tbl>
    <w:p w14:paraId="07688C23" w14:textId="77777777" w:rsidR="00C65E79" w:rsidRDefault="00000000">
      <w:r>
        <w:br/>
      </w:r>
    </w:p>
    <w:p w14:paraId="50D4CDD1" w14:textId="77777777" w:rsidR="00C65E79" w:rsidRDefault="00000000">
      <w:pPr>
        <w:spacing w:line="240" w:lineRule="auto"/>
        <w:jc w:val="center"/>
      </w:pPr>
      <w:r>
        <w:rPr>
          <w:b/>
          <w:sz w:val="28"/>
        </w:rPr>
        <w:t>BILJEŠKE UZ FINANCIJSKE IZVJEŠTAJE</w:t>
      </w:r>
    </w:p>
    <w:p w14:paraId="0EE8A01F" w14:textId="77777777" w:rsidR="00C65E79" w:rsidRDefault="00000000">
      <w:pPr>
        <w:spacing w:line="240" w:lineRule="auto"/>
        <w:jc w:val="center"/>
      </w:pPr>
      <w:r>
        <w:rPr>
          <w:b/>
          <w:sz w:val="28"/>
        </w:rPr>
        <w:t>ZA RAZDOBLJE</w:t>
      </w:r>
    </w:p>
    <w:p w14:paraId="0D538CE6" w14:textId="77777777" w:rsidR="00C65E79" w:rsidRDefault="00000000">
      <w:pPr>
        <w:spacing w:line="240" w:lineRule="auto"/>
        <w:jc w:val="center"/>
      </w:pPr>
      <w:r>
        <w:rPr>
          <w:b/>
          <w:sz w:val="28"/>
        </w:rPr>
        <w:t>I - XII 2025.</w:t>
      </w:r>
    </w:p>
    <w:p w14:paraId="5950F98B" w14:textId="77777777" w:rsidR="00C65E79" w:rsidRDefault="00C65E79"/>
    <w:p w14:paraId="128226DC" w14:textId="77777777" w:rsidR="00C65E79" w:rsidRDefault="00000000">
      <w:pPr>
        <w:keepNext/>
        <w:spacing w:line="240" w:lineRule="auto"/>
        <w:jc w:val="center"/>
      </w:pPr>
      <w:r>
        <w:rPr>
          <w:b/>
          <w:sz w:val="28"/>
        </w:rPr>
        <w:t>Izvještaj o prihodima i rashodima, primicima i izdacima</w:t>
      </w:r>
    </w:p>
    <w:p w14:paraId="261985D6" w14:textId="77777777" w:rsidR="00C65E79"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9EE27E5" w14:textId="77777777">
        <w:trPr>
          <w:cantSplit/>
        </w:trPr>
        <w:tc>
          <w:tcPr>
            <w:tcW w:w="700" w:type="dxa"/>
            <w:shd w:val="clear" w:color="auto" w:fill="E7F0F9"/>
            <w:tcMar>
              <w:top w:w="0" w:type="dxa"/>
              <w:bottom w:w="0" w:type="dxa"/>
            </w:tcMar>
            <w:vAlign w:val="center"/>
          </w:tcPr>
          <w:p w14:paraId="3C303A42" w14:textId="77777777" w:rsidR="00C65E7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37D5D0" w14:textId="77777777" w:rsidR="00C65E7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124C40" w14:textId="77777777" w:rsidR="00C65E7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041C3A" w14:textId="77777777" w:rsidR="00C65E7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BA2FB" w14:textId="77777777" w:rsidR="00C65E7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683CB8" w14:textId="77777777" w:rsidR="00C65E79" w:rsidRDefault="00000000">
            <w:pPr>
              <w:keepNext/>
              <w:keepLines/>
              <w:spacing w:after="0" w:line="240" w:lineRule="auto"/>
              <w:jc w:val="center"/>
            </w:pPr>
            <w:r>
              <w:rPr>
                <w:b/>
                <w:sz w:val="18"/>
              </w:rPr>
              <w:t>Indeks (%)</w:t>
            </w:r>
          </w:p>
        </w:tc>
      </w:tr>
      <w:tr w:rsidR="00C65E79" w14:paraId="1F8E0BCD" w14:textId="77777777">
        <w:trPr>
          <w:cantSplit/>
          <w:trHeight w:val="560"/>
        </w:trPr>
        <w:tc>
          <w:tcPr>
            <w:tcW w:w="700" w:type="dxa"/>
            <w:tcMar>
              <w:top w:w="0" w:type="dxa"/>
              <w:bottom w:w="0" w:type="dxa"/>
            </w:tcMar>
            <w:vAlign w:val="center"/>
          </w:tcPr>
          <w:p w14:paraId="407D8037" w14:textId="77777777" w:rsidR="00C65E79" w:rsidRDefault="00000000">
            <w:pPr>
              <w:keepNext/>
              <w:keepLines/>
              <w:spacing w:after="0" w:line="240" w:lineRule="auto"/>
            </w:pPr>
            <w:r>
              <w:rPr>
                <w:sz w:val="18"/>
              </w:rPr>
              <w:t>6</w:t>
            </w:r>
          </w:p>
        </w:tc>
        <w:tc>
          <w:tcPr>
            <w:tcW w:w="3180" w:type="dxa"/>
            <w:tcMar>
              <w:top w:w="0" w:type="dxa"/>
              <w:bottom w:w="0" w:type="dxa"/>
            </w:tcMar>
            <w:vAlign w:val="center"/>
          </w:tcPr>
          <w:p w14:paraId="29AC99EB" w14:textId="77777777" w:rsidR="00C65E7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D99A157" w14:textId="77777777" w:rsidR="00C65E79" w:rsidRDefault="00000000">
            <w:pPr>
              <w:keepNext/>
              <w:keepLines/>
              <w:spacing w:after="0" w:line="240" w:lineRule="auto"/>
            </w:pPr>
            <w:r>
              <w:rPr>
                <w:sz w:val="18"/>
              </w:rPr>
              <w:t>6</w:t>
            </w:r>
          </w:p>
        </w:tc>
        <w:tc>
          <w:tcPr>
            <w:tcW w:w="1860" w:type="dxa"/>
            <w:tcMar>
              <w:top w:w="0" w:type="dxa"/>
              <w:bottom w:w="0" w:type="dxa"/>
            </w:tcMar>
            <w:vAlign w:val="center"/>
          </w:tcPr>
          <w:p w14:paraId="69CF5FB1" w14:textId="77777777" w:rsidR="00C65E79" w:rsidRDefault="00000000">
            <w:pPr>
              <w:keepNext/>
              <w:keepLines/>
              <w:spacing w:after="0" w:line="240" w:lineRule="auto"/>
              <w:jc w:val="right"/>
            </w:pPr>
            <w:r>
              <w:rPr>
                <w:sz w:val="18"/>
              </w:rPr>
              <w:t>6.993.267,78</w:t>
            </w:r>
          </w:p>
        </w:tc>
        <w:tc>
          <w:tcPr>
            <w:tcW w:w="1860" w:type="dxa"/>
            <w:tcMar>
              <w:top w:w="0" w:type="dxa"/>
              <w:bottom w:w="0" w:type="dxa"/>
            </w:tcMar>
            <w:vAlign w:val="center"/>
          </w:tcPr>
          <w:p w14:paraId="53970861" w14:textId="77777777" w:rsidR="00C65E79" w:rsidRDefault="00000000">
            <w:pPr>
              <w:keepNext/>
              <w:keepLines/>
              <w:spacing w:after="0" w:line="240" w:lineRule="auto"/>
              <w:jc w:val="right"/>
            </w:pPr>
            <w:r>
              <w:rPr>
                <w:sz w:val="18"/>
              </w:rPr>
              <w:t>14.031.024,30</w:t>
            </w:r>
          </w:p>
        </w:tc>
        <w:tc>
          <w:tcPr>
            <w:tcW w:w="700" w:type="dxa"/>
            <w:tcMar>
              <w:top w:w="0" w:type="dxa"/>
              <w:bottom w:w="0" w:type="dxa"/>
            </w:tcMar>
            <w:vAlign w:val="center"/>
          </w:tcPr>
          <w:p w14:paraId="64294D79" w14:textId="77777777" w:rsidR="00C65E79" w:rsidRDefault="00000000">
            <w:pPr>
              <w:keepNext/>
              <w:keepLines/>
              <w:spacing w:after="0" w:line="240" w:lineRule="auto"/>
              <w:jc w:val="right"/>
            </w:pPr>
            <w:r>
              <w:rPr>
                <w:sz w:val="18"/>
              </w:rPr>
              <w:t>200,6</w:t>
            </w:r>
          </w:p>
        </w:tc>
      </w:tr>
      <w:tr w:rsidR="00C65E79" w14:paraId="54EC9588" w14:textId="77777777">
        <w:trPr>
          <w:cantSplit/>
          <w:trHeight w:val="560"/>
        </w:trPr>
        <w:tc>
          <w:tcPr>
            <w:tcW w:w="700" w:type="dxa"/>
            <w:tcMar>
              <w:top w:w="0" w:type="dxa"/>
              <w:bottom w:w="0" w:type="dxa"/>
            </w:tcMar>
            <w:vAlign w:val="center"/>
          </w:tcPr>
          <w:p w14:paraId="27678014" w14:textId="77777777" w:rsidR="00C65E79" w:rsidRDefault="00000000">
            <w:pPr>
              <w:keepNext/>
              <w:keepLines/>
              <w:spacing w:after="0" w:line="240" w:lineRule="auto"/>
            </w:pPr>
            <w:r>
              <w:rPr>
                <w:sz w:val="18"/>
              </w:rPr>
              <w:t>3</w:t>
            </w:r>
          </w:p>
        </w:tc>
        <w:tc>
          <w:tcPr>
            <w:tcW w:w="3180" w:type="dxa"/>
            <w:tcMar>
              <w:top w:w="0" w:type="dxa"/>
              <w:bottom w:w="0" w:type="dxa"/>
            </w:tcMar>
            <w:vAlign w:val="center"/>
          </w:tcPr>
          <w:p w14:paraId="48A9597B" w14:textId="77777777" w:rsidR="00C65E7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3DA91D6" w14:textId="77777777" w:rsidR="00C65E79" w:rsidRDefault="00000000">
            <w:pPr>
              <w:keepNext/>
              <w:keepLines/>
              <w:spacing w:after="0" w:line="240" w:lineRule="auto"/>
            </w:pPr>
            <w:r>
              <w:rPr>
                <w:sz w:val="18"/>
              </w:rPr>
              <w:t>3</w:t>
            </w:r>
          </w:p>
        </w:tc>
        <w:tc>
          <w:tcPr>
            <w:tcW w:w="1860" w:type="dxa"/>
            <w:tcMar>
              <w:top w:w="0" w:type="dxa"/>
              <w:bottom w:w="0" w:type="dxa"/>
            </w:tcMar>
            <w:vAlign w:val="center"/>
          </w:tcPr>
          <w:p w14:paraId="13198388" w14:textId="77777777" w:rsidR="00C65E79" w:rsidRDefault="00000000">
            <w:pPr>
              <w:keepNext/>
              <w:keepLines/>
              <w:spacing w:after="0" w:line="240" w:lineRule="auto"/>
              <w:jc w:val="right"/>
            </w:pPr>
            <w:r>
              <w:rPr>
                <w:sz w:val="18"/>
              </w:rPr>
              <w:t>6.543.926,54</w:t>
            </w:r>
          </w:p>
        </w:tc>
        <w:tc>
          <w:tcPr>
            <w:tcW w:w="1860" w:type="dxa"/>
            <w:tcMar>
              <w:top w:w="0" w:type="dxa"/>
              <w:bottom w:w="0" w:type="dxa"/>
            </w:tcMar>
            <w:vAlign w:val="center"/>
          </w:tcPr>
          <w:p w14:paraId="54D7A224" w14:textId="77777777" w:rsidR="00C65E79" w:rsidRDefault="00000000">
            <w:pPr>
              <w:keepNext/>
              <w:keepLines/>
              <w:spacing w:after="0" w:line="240" w:lineRule="auto"/>
              <w:jc w:val="right"/>
            </w:pPr>
            <w:r>
              <w:rPr>
                <w:sz w:val="18"/>
              </w:rPr>
              <w:t>13.053.886,13</w:t>
            </w:r>
          </w:p>
        </w:tc>
        <w:tc>
          <w:tcPr>
            <w:tcW w:w="700" w:type="dxa"/>
            <w:tcMar>
              <w:top w:w="0" w:type="dxa"/>
              <w:bottom w:w="0" w:type="dxa"/>
            </w:tcMar>
            <w:vAlign w:val="center"/>
          </w:tcPr>
          <w:p w14:paraId="6F741F95" w14:textId="77777777" w:rsidR="00C65E79" w:rsidRDefault="00000000">
            <w:pPr>
              <w:keepNext/>
              <w:keepLines/>
              <w:spacing w:after="0" w:line="240" w:lineRule="auto"/>
              <w:jc w:val="right"/>
            </w:pPr>
            <w:r>
              <w:rPr>
                <w:sz w:val="18"/>
              </w:rPr>
              <w:t>199,5</w:t>
            </w:r>
          </w:p>
        </w:tc>
      </w:tr>
      <w:tr w:rsidR="00C65E79" w14:paraId="0D285C62" w14:textId="77777777">
        <w:trPr>
          <w:cantSplit/>
          <w:trHeight w:val="560"/>
        </w:trPr>
        <w:tc>
          <w:tcPr>
            <w:tcW w:w="700" w:type="dxa"/>
            <w:tcMar>
              <w:top w:w="0" w:type="dxa"/>
              <w:bottom w:w="0" w:type="dxa"/>
            </w:tcMar>
            <w:vAlign w:val="center"/>
          </w:tcPr>
          <w:p w14:paraId="13316CBC" w14:textId="77777777" w:rsidR="00C65E79" w:rsidRDefault="00C65E79">
            <w:pPr>
              <w:keepNext/>
              <w:keepLines/>
              <w:spacing w:after="0" w:line="240" w:lineRule="auto"/>
            </w:pPr>
          </w:p>
        </w:tc>
        <w:tc>
          <w:tcPr>
            <w:tcW w:w="3180" w:type="dxa"/>
            <w:tcMar>
              <w:top w:w="0" w:type="dxa"/>
              <w:bottom w:w="0" w:type="dxa"/>
            </w:tcMar>
            <w:vAlign w:val="center"/>
          </w:tcPr>
          <w:p w14:paraId="6A25121B" w14:textId="77777777" w:rsidR="00C65E79"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B347D49" w14:textId="77777777" w:rsidR="00C65E79" w:rsidRDefault="00000000">
            <w:pPr>
              <w:keepNext/>
              <w:keepLines/>
              <w:spacing w:after="0" w:line="240" w:lineRule="auto"/>
            </w:pPr>
            <w:r>
              <w:rPr>
                <w:b/>
                <w:sz w:val="18"/>
              </w:rPr>
              <w:t>X001</w:t>
            </w:r>
          </w:p>
        </w:tc>
        <w:tc>
          <w:tcPr>
            <w:tcW w:w="1860" w:type="dxa"/>
            <w:tcMar>
              <w:top w:w="0" w:type="dxa"/>
              <w:bottom w:w="0" w:type="dxa"/>
            </w:tcMar>
            <w:vAlign w:val="center"/>
          </w:tcPr>
          <w:p w14:paraId="17B72D71" w14:textId="77777777" w:rsidR="00C65E79" w:rsidRDefault="00000000">
            <w:pPr>
              <w:keepNext/>
              <w:keepLines/>
              <w:spacing w:after="0" w:line="240" w:lineRule="auto"/>
              <w:jc w:val="right"/>
            </w:pPr>
            <w:r>
              <w:rPr>
                <w:b/>
                <w:sz w:val="18"/>
              </w:rPr>
              <w:t>449.341,24</w:t>
            </w:r>
          </w:p>
        </w:tc>
        <w:tc>
          <w:tcPr>
            <w:tcW w:w="1860" w:type="dxa"/>
            <w:tcMar>
              <w:top w:w="0" w:type="dxa"/>
              <w:bottom w:w="0" w:type="dxa"/>
            </w:tcMar>
            <w:vAlign w:val="center"/>
          </w:tcPr>
          <w:p w14:paraId="69570C4F" w14:textId="77777777" w:rsidR="00C65E79" w:rsidRDefault="00000000">
            <w:pPr>
              <w:keepNext/>
              <w:keepLines/>
              <w:spacing w:after="0" w:line="240" w:lineRule="auto"/>
              <w:jc w:val="right"/>
            </w:pPr>
            <w:r>
              <w:rPr>
                <w:b/>
                <w:sz w:val="18"/>
              </w:rPr>
              <w:t>977.138,17</w:t>
            </w:r>
          </w:p>
        </w:tc>
        <w:tc>
          <w:tcPr>
            <w:tcW w:w="700" w:type="dxa"/>
            <w:tcMar>
              <w:top w:w="0" w:type="dxa"/>
              <w:bottom w:w="0" w:type="dxa"/>
            </w:tcMar>
            <w:vAlign w:val="center"/>
          </w:tcPr>
          <w:p w14:paraId="4B801EBF" w14:textId="77777777" w:rsidR="00C65E79" w:rsidRDefault="00000000">
            <w:pPr>
              <w:keepNext/>
              <w:keepLines/>
              <w:spacing w:after="0" w:line="240" w:lineRule="auto"/>
              <w:jc w:val="right"/>
            </w:pPr>
            <w:r>
              <w:rPr>
                <w:b/>
                <w:sz w:val="18"/>
              </w:rPr>
              <w:t>217,5</w:t>
            </w:r>
          </w:p>
        </w:tc>
      </w:tr>
      <w:tr w:rsidR="00C65E79" w14:paraId="264F3816" w14:textId="77777777">
        <w:trPr>
          <w:cantSplit/>
          <w:trHeight w:val="560"/>
        </w:trPr>
        <w:tc>
          <w:tcPr>
            <w:tcW w:w="700" w:type="dxa"/>
            <w:tcMar>
              <w:top w:w="0" w:type="dxa"/>
              <w:bottom w:w="0" w:type="dxa"/>
            </w:tcMar>
            <w:vAlign w:val="center"/>
          </w:tcPr>
          <w:p w14:paraId="606CCAA8" w14:textId="77777777" w:rsidR="00C65E79" w:rsidRDefault="00000000">
            <w:pPr>
              <w:keepNext/>
              <w:keepLines/>
              <w:spacing w:after="0" w:line="240" w:lineRule="auto"/>
            </w:pPr>
            <w:r>
              <w:rPr>
                <w:sz w:val="18"/>
              </w:rPr>
              <w:t>7</w:t>
            </w:r>
          </w:p>
        </w:tc>
        <w:tc>
          <w:tcPr>
            <w:tcW w:w="3180" w:type="dxa"/>
            <w:tcMar>
              <w:top w:w="0" w:type="dxa"/>
              <w:bottom w:w="0" w:type="dxa"/>
            </w:tcMar>
            <w:vAlign w:val="center"/>
          </w:tcPr>
          <w:p w14:paraId="48A76B91" w14:textId="77777777" w:rsidR="00C65E7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9D68007" w14:textId="77777777" w:rsidR="00C65E79" w:rsidRDefault="00000000">
            <w:pPr>
              <w:keepNext/>
              <w:keepLines/>
              <w:spacing w:after="0" w:line="240" w:lineRule="auto"/>
            </w:pPr>
            <w:r>
              <w:rPr>
                <w:sz w:val="18"/>
              </w:rPr>
              <w:t>7</w:t>
            </w:r>
          </w:p>
        </w:tc>
        <w:tc>
          <w:tcPr>
            <w:tcW w:w="1860" w:type="dxa"/>
            <w:tcMar>
              <w:top w:w="0" w:type="dxa"/>
              <w:bottom w:w="0" w:type="dxa"/>
            </w:tcMar>
            <w:vAlign w:val="center"/>
          </w:tcPr>
          <w:p w14:paraId="14FA6B08" w14:textId="77777777" w:rsidR="00C65E79" w:rsidRDefault="00000000">
            <w:pPr>
              <w:keepNext/>
              <w:keepLines/>
              <w:spacing w:after="0" w:line="240" w:lineRule="auto"/>
              <w:jc w:val="right"/>
            </w:pPr>
            <w:r>
              <w:rPr>
                <w:sz w:val="18"/>
              </w:rPr>
              <w:t>770,18</w:t>
            </w:r>
          </w:p>
        </w:tc>
        <w:tc>
          <w:tcPr>
            <w:tcW w:w="1860" w:type="dxa"/>
            <w:tcMar>
              <w:top w:w="0" w:type="dxa"/>
              <w:bottom w:w="0" w:type="dxa"/>
            </w:tcMar>
            <w:vAlign w:val="center"/>
          </w:tcPr>
          <w:p w14:paraId="65E8C741" w14:textId="77777777" w:rsidR="00C65E79" w:rsidRDefault="00000000">
            <w:pPr>
              <w:keepNext/>
              <w:keepLines/>
              <w:spacing w:after="0" w:line="240" w:lineRule="auto"/>
              <w:jc w:val="right"/>
            </w:pPr>
            <w:r>
              <w:rPr>
                <w:sz w:val="18"/>
              </w:rPr>
              <w:t>4.409,72</w:t>
            </w:r>
          </w:p>
        </w:tc>
        <w:tc>
          <w:tcPr>
            <w:tcW w:w="700" w:type="dxa"/>
            <w:tcMar>
              <w:top w:w="0" w:type="dxa"/>
              <w:bottom w:w="0" w:type="dxa"/>
            </w:tcMar>
            <w:vAlign w:val="center"/>
          </w:tcPr>
          <w:p w14:paraId="2E30EF0B" w14:textId="77777777" w:rsidR="00C65E79" w:rsidRDefault="00000000">
            <w:pPr>
              <w:keepNext/>
              <w:keepLines/>
              <w:spacing w:after="0" w:line="240" w:lineRule="auto"/>
              <w:jc w:val="right"/>
            </w:pPr>
            <w:r>
              <w:rPr>
                <w:sz w:val="18"/>
              </w:rPr>
              <w:t>572,6</w:t>
            </w:r>
          </w:p>
        </w:tc>
      </w:tr>
      <w:tr w:rsidR="00C65E79" w14:paraId="7D25DD69" w14:textId="77777777">
        <w:trPr>
          <w:cantSplit/>
          <w:trHeight w:val="560"/>
        </w:trPr>
        <w:tc>
          <w:tcPr>
            <w:tcW w:w="700" w:type="dxa"/>
            <w:tcMar>
              <w:top w:w="0" w:type="dxa"/>
              <w:bottom w:w="0" w:type="dxa"/>
            </w:tcMar>
            <w:vAlign w:val="center"/>
          </w:tcPr>
          <w:p w14:paraId="48277B95" w14:textId="77777777" w:rsidR="00C65E79" w:rsidRDefault="00000000">
            <w:pPr>
              <w:keepNext/>
              <w:keepLines/>
              <w:spacing w:after="0" w:line="240" w:lineRule="auto"/>
            </w:pPr>
            <w:r>
              <w:rPr>
                <w:sz w:val="18"/>
              </w:rPr>
              <w:t>4</w:t>
            </w:r>
          </w:p>
        </w:tc>
        <w:tc>
          <w:tcPr>
            <w:tcW w:w="3180" w:type="dxa"/>
            <w:tcMar>
              <w:top w:w="0" w:type="dxa"/>
              <w:bottom w:w="0" w:type="dxa"/>
            </w:tcMar>
            <w:vAlign w:val="center"/>
          </w:tcPr>
          <w:p w14:paraId="2DBCE9EF" w14:textId="77777777" w:rsidR="00C65E7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3673164" w14:textId="77777777" w:rsidR="00C65E79" w:rsidRDefault="00000000">
            <w:pPr>
              <w:keepNext/>
              <w:keepLines/>
              <w:spacing w:after="0" w:line="240" w:lineRule="auto"/>
            </w:pPr>
            <w:r>
              <w:rPr>
                <w:sz w:val="18"/>
              </w:rPr>
              <w:t>4</w:t>
            </w:r>
          </w:p>
        </w:tc>
        <w:tc>
          <w:tcPr>
            <w:tcW w:w="1860" w:type="dxa"/>
            <w:tcMar>
              <w:top w:w="0" w:type="dxa"/>
              <w:bottom w:w="0" w:type="dxa"/>
            </w:tcMar>
            <w:vAlign w:val="center"/>
          </w:tcPr>
          <w:p w14:paraId="68DEB2AD" w14:textId="77777777" w:rsidR="00C65E79" w:rsidRDefault="00000000">
            <w:pPr>
              <w:keepNext/>
              <w:keepLines/>
              <w:spacing w:after="0" w:line="240" w:lineRule="auto"/>
              <w:jc w:val="right"/>
            </w:pPr>
            <w:r>
              <w:rPr>
                <w:sz w:val="18"/>
              </w:rPr>
              <w:t>235.349,02</w:t>
            </w:r>
          </w:p>
        </w:tc>
        <w:tc>
          <w:tcPr>
            <w:tcW w:w="1860" w:type="dxa"/>
            <w:tcMar>
              <w:top w:w="0" w:type="dxa"/>
              <w:bottom w:w="0" w:type="dxa"/>
            </w:tcMar>
            <w:vAlign w:val="center"/>
          </w:tcPr>
          <w:p w14:paraId="42797F86" w14:textId="77777777" w:rsidR="00C65E79" w:rsidRDefault="00000000">
            <w:pPr>
              <w:keepNext/>
              <w:keepLines/>
              <w:spacing w:after="0" w:line="240" w:lineRule="auto"/>
              <w:jc w:val="right"/>
            </w:pPr>
            <w:r>
              <w:rPr>
                <w:sz w:val="18"/>
              </w:rPr>
              <w:t>203.170,22</w:t>
            </w:r>
          </w:p>
        </w:tc>
        <w:tc>
          <w:tcPr>
            <w:tcW w:w="700" w:type="dxa"/>
            <w:tcMar>
              <w:top w:w="0" w:type="dxa"/>
              <w:bottom w:w="0" w:type="dxa"/>
            </w:tcMar>
            <w:vAlign w:val="center"/>
          </w:tcPr>
          <w:p w14:paraId="4A1E0801" w14:textId="77777777" w:rsidR="00C65E79" w:rsidRDefault="00000000">
            <w:pPr>
              <w:keepNext/>
              <w:keepLines/>
              <w:spacing w:after="0" w:line="240" w:lineRule="auto"/>
              <w:jc w:val="right"/>
            </w:pPr>
            <w:r>
              <w:rPr>
                <w:sz w:val="18"/>
              </w:rPr>
              <w:t>86,3</w:t>
            </w:r>
          </w:p>
        </w:tc>
      </w:tr>
      <w:tr w:rsidR="00C65E79" w14:paraId="16AF868F" w14:textId="77777777">
        <w:trPr>
          <w:cantSplit/>
          <w:trHeight w:val="560"/>
        </w:trPr>
        <w:tc>
          <w:tcPr>
            <w:tcW w:w="700" w:type="dxa"/>
            <w:tcMar>
              <w:top w:w="0" w:type="dxa"/>
              <w:bottom w:w="0" w:type="dxa"/>
            </w:tcMar>
            <w:vAlign w:val="center"/>
          </w:tcPr>
          <w:p w14:paraId="30ABF730" w14:textId="77777777" w:rsidR="00C65E79" w:rsidRDefault="00C65E79">
            <w:pPr>
              <w:keepNext/>
              <w:keepLines/>
              <w:spacing w:after="0" w:line="240" w:lineRule="auto"/>
            </w:pPr>
          </w:p>
        </w:tc>
        <w:tc>
          <w:tcPr>
            <w:tcW w:w="3180" w:type="dxa"/>
            <w:tcMar>
              <w:top w:w="0" w:type="dxa"/>
              <w:bottom w:w="0" w:type="dxa"/>
            </w:tcMar>
            <w:vAlign w:val="center"/>
          </w:tcPr>
          <w:p w14:paraId="5036B198" w14:textId="77777777" w:rsidR="00C65E79"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D480728" w14:textId="77777777" w:rsidR="00C65E79" w:rsidRDefault="00000000">
            <w:pPr>
              <w:keepNext/>
              <w:keepLines/>
              <w:spacing w:after="0" w:line="240" w:lineRule="auto"/>
            </w:pPr>
            <w:r>
              <w:rPr>
                <w:b/>
                <w:sz w:val="18"/>
              </w:rPr>
              <w:t>Y002</w:t>
            </w:r>
          </w:p>
        </w:tc>
        <w:tc>
          <w:tcPr>
            <w:tcW w:w="1860" w:type="dxa"/>
            <w:tcMar>
              <w:top w:w="0" w:type="dxa"/>
              <w:bottom w:w="0" w:type="dxa"/>
            </w:tcMar>
            <w:vAlign w:val="center"/>
          </w:tcPr>
          <w:p w14:paraId="2F477BCC" w14:textId="77777777" w:rsidR="00C65E79" w:rsidRDefault="00000000">
            <w:pPr>
              <w:keepNext/>
              <w:keepLines/>
              <w:spacing w:after="0" w:line="240" w:lineRule="auto"/>
              <w:jc w:val="right"/>
            </w:pPr>
            <w:r>
              <w:rPr>
                <w:b/>
                <w:sz w:val="18"/>
              </w:rPr>
              <w:t>234.578,84</w:t>
            </w:r>
          </w:p>
        </w:tc>
        <w:tc>
          <w:tcPr>
            <w:tcW w:w="1860" w:type="dxa"/>
            <w:tcMar>
              <w:top w:w="0" w:type="dxa"/>
              <w:bottom w:w="0" w:type="dxa"/>
            </w:tcMar>
            <w:vAlign w:val="center"/>
          </w:tcPr>
          <w:p w14:paraId="64651B05" w14:textId="77777777" w:rsidR="00C65E79" w:rsidRDefault="00000000">
            <w:pPr>
              <w:keepNext/>
              <w:keepLines/>
              <w:spacing w:after="0" w:line="240" w:lineRule="auto"/>
              <w:jc w:val="right"/>
            </w:pPr>
            <w:r>
              <w:rPr>
                <w:b/>
                <w:sz w:val="18"/>
              </w:rPr>
              <w:t>198.760,50</w:t>
            </w:r>
          </w:p>
        </w:tc>
        <w:tc>
          <w:tcPr>
            <w:tcW w:w="700" w:type="dxa"/>
            <w:tcMar>
              <w:top w:w="0" w:type="dxa"/>
              <w:bottom w:w="0" w:type="dxa"/>
            </w:tcMar>
            <w:vAlign w:val="center"/>
          </w:tcPr>
          <w:p w14:paraId="15CA8DD3" w14:textId="77777777" w:rsidR="00C65E79" w:rsidRDefault="00000000">
            <w:pPr>
              <w:keepNext/>
              <w:keepLines/>
              <w:spacing w:after="0" w:line="240" w:lineRule="auto"/>
              <w:jc w:val="right"/>
            </w:pPr>
            <w:r>
              <w:rPr>
                <w:b/>
                <w:sz w:val="18"/>
              </w:rPr>
              <w:t>84,7</w:t>
            </w:r>
          </w:p>
        </w:tc>
      </w:tr>
      <w:tr w:rsidR="00C65E79" w14:paraId="5C55E214" w14:textId="77777777">
        <w:trPr>
          <w:cantSplit/>
          <w:trHeight w:val="560"/>
        </w:trPr>
        <w:tc>
          <w:tcPr>
            <w:tcW w:w="700" w:type="dxa"/>
            <w:tcMar>
              <w:top w:w="0" w:type="dxa"/>
              <w:bottom w:w="0" w:type="dxa"/>
            </w:tcMar>
            <w:vAlign w:val="center"/>
          </w:tcPr>
          <w:p w14:paraId="66C9EA8C" w14:textId="77777777" w:rsidR="00C65E79" w:rsidRDefault="00000000">
            <w:pPr>
              <w:keepNext/>
              <w:keepLines/>
              <w:spacing w:after="0" w:line="240" w:lineRule="auto"/>
            </w:pPr>
            <w:r>
              <w:rPr>
                <w:sz w:val="18"/>
              </w:rPr>
              <w:t>8</w:t>
            </w:r>
          </w:p>
        </w:tc>
        <w:tc>
          <w:tcPr>
            <w:tcW w:w="3180" w:type="dxa"/>
            <w:tcMar>
              <w:top w:w="0" w:type="dxa"/>
              <w:bottom w:w="0" w:type="dxa"/>
            </w:tcMar>
            <w:vAlign w:val="center"/>
          </w:tcPr>
          <w:p w14:paraId="6B37EB74" w14:textId="77777777" w:rsidR="00C65E7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B509EE0" w14:textId="77777777" w:rsidR="00C65E79" w:rsidRDefault="00000000">
            <w:pPr>
              <w:keepNext/>
              <w:keepLines/>
              <w:spacing w:after="0" w:line="240" w:lineRule="auto"/>
            </w:pPr>
            <w:r>
              <w:rPr>
                <w:sz w:val="18"/>
              </w:rPr>
              <w:t>8</w:t>
            </w:r>
          </w:p>
        </w:tc>
        <w:tc>
          <w:tcPr>
            <w:tcW w:w="1860" w:type="dxa"/>
            <w:tcMar>
              <w:top w:w="0" w:type="dxa"/>
              <w:bottom w:w="0" w:type="dxa"/>
            </w:tcMar>
            <w:vAlign w:val="center"/>
          </w:tcPr>
          <w:p w14:paraId="3EEBDA35" w14:textId="77777777" w:rsidR="00C65E79" w:rsidRDefault="00000000">
            <w:pPr>
              <w:keepNext/>
              <w:keepLines/>
              <w:spacing w:after="0" w:line="240" w:lineRule="auto"/>
              <w:jc w:val="right"/>
            </w:pPr>
            <w:r>
              <w:rPr>
                <w:sz w:val="18"/>
              </w:rPr>
              <w:t>0,00</w:t>
            </w:r>
          </w:p>
        </w:tc>
        <w:tc>
          <w:tcPr>
            <w:tcW w:w="1860" w:type="dxa"/>
            <w:tcMar>
              <w:top w:w="0" w:type="dxa"/>
              <w:bottom w:w="0" w:type="dxa"/>
            </w:tcMar>
            <w:vAlign w:val="center"/>
          </w:tcPr>
          <w:p w14:paraId="791EED21" w14:textId="77777777" w:rsidR="00C65E79" w:rsidRDefault="00000000">
            <w:pPr>
              <w:keepNext/>
              <w:keepLines/>
              <w:spacing w:after="0" w:line="240" w:lineRule="auto"/>
              <w:jc w:val="right"/>
            </w:pPr>
            <w:r>
              <w:rPr>
                <w:sz w:val="18"/>
              </w:rPr>
              <w:t>0,00</w:t>
            </w:r>
          </w:p>
        </w:tc>
        <w:tc>
          <w:tcPr>
            <w:tcW w:w="700" w:type="dxa"/>
            <w:tcMar>
              <w:top w:w="0" w:type="dxa"/>
              <w:bottom w:w="0" w:type="dxa"/>
            </w:tcMar>
            <w:vAlign w:val="center"/>
          </w:tcPr>
          <w:p w14:paraId="327C0EF0" w14:textId="77777777" w:rsidR="00C65E79" w:rsidRDefault="00000000">
            <w:pPr>
              <w:keepNext/>
              <w:keepLines/>
              <w:spacing w:after="0" w:line="240" w:lineRule="auto"/>
              <w:jc w:val="right"/>
            </w:pPr>
            <w:r>
              <w:rPr>
                <w:sz w:val="18"/>
              </w:rPr>
              <w:t>-</w:t>
            </w:r>
          </w:p>
        </w:tc>
      </w:tr>
      <w:tr w:rsidR="00C65E79" w14:paraId="37BCB50E" w14:textId="77777777">
        <w:trPr>
          <w:cantSplit/>
          <w:trHeight w:val="560"/>
        </w:trPr>
        <w:tc>
          <w:tcPr>
            <w:tcW w:w="700" w:type="dxa"/>
            <w:tcMar>
              <w:top w:w="0" w:type="dxa"/>
              <w:bottom w:w="0" w:type="dxa"/>
            </w:tcMar>
            <w:vAlign w:val="center"/>
          </w:tcPr>
          <w:p w14:paraId="65CF11C0" w14:textId="77777777" w:rsidR="00C65E79" w:rsidRDefault="00000000">
            <w:pPr>
              <w:keepNext/>
              <w:keepLines/>
              <w:spacing w:after="0" w:line="240" w:lineRule="auto"/>
            </w:pPr>
            <w:r>
              <w:rPr>
                <w:sz w:val="18"/>
              </w:rPr>
              <w:t>5</w:t>
            </w:r>
          </w:p>
        </w:tc>
        <w:tc>
          <w:tcPr>
            <w:tcW w:w="3180" w:type="dxa"/>
            <w:tcMar>
              <w:top w:w="0" w:type="dxa"/>
              <w:bottom w:w="0" w:type="dxa"/>
            </w:tcMar>
            <w:vAlign w:val="center"/>
          </w:tcPr>
          <w:p w14:paraId="53E8CF96" w14:textId="77777777" w:rsidR="00C65E79"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570895B" w14:textId="77777777" w:rsidR="00C65E79" w:rsidRDefault="00000000">
            <w:pPr>
              <w:keepNext/>
              <w:keepLines/>
              <w:spacing w:after="0" w:line="240" w:lineRule="auto"/>
            </w:pPr>
            <w:r>
              <w:rPr>
                <w:sz w:val="18"/>
              </w:rPr>
              <w:t>5</w:t>
            </w:r>
          </w:p>
        </w:tc>
        <w:tc>
          <w:tcPr>
            <w:tcW w:w="1860" w:type="dxa"/>
            <w:tcMar>
              <w:top w:w="0" w:type="dxa"/>
              <w:bottom w:w="0" w:type="dxa"/>
            </w:tcMar>
            <w:vAlign w:val="center"/>
          </w:tcPr>
          <w:p w14:paraId="6952360F" w14:textId="77777777" w:rsidR="00C65E79" w:rsidRDefault="00000000">
            <w:pPr>
              <w:keepNext/>
              <w:keepLines/>
              <w:spacing w:after="0" w:line="240" w:lineRule="auto"/>
              <w:jc w:val="right"/>
            </w:pPr>
            <w:r>
              <w:rPr>
                <w:sz w:val="18"/>
              </w:rPr>
              <w:t>0,00</w:t>
            </w:r>
          </w:p>
        </w:tc>
        <w:tc>
          <w:tcPr>
            <w:tcW w:w="1860" w:type="dxa"/>
            <w:tcMar>
              <w:top w:w="0" w:type="dxa"/>
              <w:bottom w:w="0" w:type="dxa"/>
            </w:tcMar>
            <w:vAlign w:val="center"/>
          </w:tcPr>
          <w:p w14:paraId="11F0BAAA" w14:textId="77777777" w:rsidR="00C65E79" w:rsidRDefault="00000000">
            <w:pPr>
              <w:keepNext/>
              <w:keepLines/>
              <w:spacing w:after="0" w:line="240" w:lineRule="auto"/>
              <w:jc w:val="right"/>
            </w:pPr>
            <w:r>
              <w:rPr>
                <w:sz w:val="18"/>
              </w:rPr>
              <w:t>0,00</w:t>
            </w:r>
          </w:p>
        </w:tc>
        <w:tc>
          <w:tcPr>
            <w:tcW w:w="700" w:type="dxa"/>
            <w:tcMar>
              <w:top w:w="0" w:type="dxa"/>
              <w:bottom w:w="0" w:type="dxa"/>
            </w:tcMar>
            <w:vAlign w:val="center"/>
          </w:tcPr>
          <w:p w14:paraId="5B35BDBC" w14:textId="77777777" w:rsidR="00C65E79" w:rsidRDefault="00000000">
            <w:pPr>
              <w:keepNext/>
              <w:keepLines/>
              <w:spacing w:after="0" w:line="240" w:lineRule="auto"/>
              <w:jc w:val="right"/>
            </w:pPr>
            <w:r>
              <w:rPr>
                <w:sz w:val="18"/>
              </w:rPr>
              <w:t>-</w:t>
            </w:r>
          </w:p>
        </w:tc>
      </w:tr>
      <w:tr w:rsidR="00C65E79" w14:paraId="7CCCB533" w14:textId="77777777">
        <w:trPr>
          <w:cantSplit/>
          <w:trHeight w:val="560"/>
        </w:trPr>
        <w:tc>
          <w:tcPr>
            <w:tcW w:w="700" w:type="dxa"/>
            <w:tcMar>
              <w:top w:w="0" w:type="dxa"/>
              <w:bottom w:w="0" w:type="dxa"/>
            </w:tcMar>
            <w:vAlign w:val="center"/>
          </w:tcPr>
          <w:p w14:paraId="5D7AB92B" w14:textId="77777777" w:rsidR="00C65E79" w:rsidRDefault="00C65E79">
            <w:pPr>
              <w:keepNext/>
              <w:keepLines/>
              <w:spacing w:after="0" w:line="240" w:lineRule="auto"/>
            </w:pPr>
          </w:p>
        </w:tc>
        <w:tc>
          <w:tcPr>
            <w:tcW w:w="3180" w:type="dxa"/>
            <w:tcMar>
              <w:top w:w="0" w:type="dxa"/>
              <w:bottom w:w="0" w:type="dxa"/>
            </w:tcMar>
            <w:vAlign w:val="center"/>
          </w:tcPr>
          <w:p w14:paraId="481E93B7" w14:textId="77777777" w:rsidR="00C65E79"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815BF4D" w14:textId="77777777" w:rsidR="00C65E79" w:rsidRDefault="00000000">
            <w:pPr>
              <w:keepNext/>
              <w:keepLines/>
              <w:spacing w:after="0" w:line="240" w:lineRule="auto"/>
            </w:pPr>
            <w:r>
              <w:rPr>
                <w:b/>
                <w:sz w:val="18"/>
              </w:rPr>
              <w:t>X003, Y003</w:t>
            </w:r>
          </w:p>
        </w:tc>
        <w:tc>
          <w:tcPr>
            <w:tcW w:w="1860" w:type="dxa"/>
            <w:tcMar>
              <w:top w:w="0" w:type="dxa"/>
              <w:bottom w:w="0" w:type="dxa"/>
            </w:tcMar>
            <w:vAlign w:val="center"/>
          </w:tcPr>
          <w:p w14:paraId="5558D56C" w14:textId="77777777" w:rsidR="00C65E79" w:rsidRDefault="00000000">
            <w:pPr>
              <w:keepNext/>
              <w:keepLines/>
              <w:spacing w:after="0" w:line="240" w:lineRule="auto"/>
              <w:jc w:val="right"/>
            </w:pPr>
            <w:r>
              <w:rPr>
                <w:b/>
                <w:sz w:val="18"/>
              </w:rPr>
              <w:t>0,00</w:t>
            </w:r>
          </w:p>
        </w:tc>
        <w:tc>
          <w:tcPr>
            <w:tcW w:w="1860" w:type="dxa"/>
            <w:tcMar>
              <w:top w:w="0" w:type="dxa"/>
              <w:bottom w:w="0" w:type="dxa"/>
            </w:tcMar>
            <w:vAlign w:val="center"/>
          </w:tcPr>
          <w:p w14:paraId="4C007204" w14:textId="77777777" w:rsidR="00C65E79" w:rsidRDefault="00000000">
            <w:pPr>
              <w:keepNext/>
              <w:keepLines/>
              <w:spacing w:after="0" w:line="240" w:lineRule="auto"/>
              <w:jc w:val="right"/>
            </w:pPr>
            <w:r>
              <w:rPr>
                <w:b/>
                <w:sz w:val="18"/>
              </w:rPr>
              <w:t>0,00</w:t>
            </w:r>
          </w:p>
        </w:tc>
        <w:tc>
          <w:tcPr>
            <w:tcW w:w="700" w:type="dxa"/>
            <w:tcMar>
              <w:top w:w="0" w:type="dxa"/>
              <w:bottom w:w="0" w:type="dxa"/>
            </w:tcMar>
            <w:vAlign w:val="center"/>
          </w:tcPr>
          <w:p w14:paraId="4822DEDE" w14:textId="77777777" w:rsidR="00C65E79" w:rsidRDefault="00000000">
            <w:pPr>
              <w:keepNext/>
              <w:keepLines/>
              <w:spacing w:after="0" w:line="240" w:lineRule="auto"/>
              <w:jc w:val="right"/>
            </w:pPr>
            <w:r>
              <w:rPr>
                <w:b/>
                <w:sz w:val="18"/>
              </w:rPr>
              <w:t>-</w:t>
            </w:r>
          </w:p>
        </w:tc>
      </w:tr>
      <w:tr w:rsidR="00C65E79" w14:paraId="39740D84" w14:textId="77777777">
        <w:trPr>
          <w:cantSplit/>
          <w:trHeight w:val="560"/>
        </w:trPr>
        <w:tc>
          <w:tcPr>
            <w:tcW w:w="700" w:type="dxa"/>
            <w:tcMar>
              <w:top w:w="0" w:type="dxa"/>
              <w:bottom w:w="0" w:type="dxa"/>
            </w:tcMar>
            <w:vAlign w:val="center"/>
          </w:tcPr>
          <w:p w14:paraId="54505B77" w14:textId="77777777" w:rsidR="00C65E79" w:rsidRDefault="00C65E79">
            <w:pPr>
              <w:keepNext/>
              <w:keepLines/>
              <w:spacing w:after="0" w:line="240" w:lineRule="auto"/>
            </w:pPr>
          </w:p>
        </w:tc>
        <w:tc>
          <w:tcPr>
            <w:tcW w:w="3180" w:type="dxa"/>
            <w:tcMar>
              <w:top w:w="0" w:type="dxa"/>
              <w:bottom w:w="0" w:type="dxa"/>
            </w:tcMar>
            <w:vAlign w:val="center"/>
          </w:tcPr>
          <w:p w14:paraId="29D1BA7A" w14:textId="77777777" w:rsidR="00C65E79"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6DEB906B" w14:textId="77777777" w:rsidR="00C65E79" w:rsidRDefault="00000000">
            <w:pPr>
              <w:keepNext/>
              <w:keepLines/>
              <w:spacing w:after="0" w:line="240" w:lineRule="auto"/>
            </w:pPr>
            <w:r>
              <w:rPr>
                <w:b/>
                <w:sz w:val="18"/>
              </w:rPr>
              <w:t>X005</w:t>
            </w:r>
          </w:p>
        </w:tc>
        <w:tc>
          <w:tcPr>
            <w:tcW w:w="1860" w:type="dxa"/>
            <w:tcMar>
              <w:top w:w="0" w:type="dxa"/>
              <w:bottom w:w="0" w:type="dxa"/>
            </w:tcMar>
            <w:vAlign w:val="center"/>
          </w:tcPr>
          <w:p w14:paraId="01103842" w14:textId="77777777" w:rsidR="00C65E79" w:rsidRDefault="00000000">
            <w:pPr>
              <w:keepNext/>
              <w:keepLines/>
              <w:spacing w:after="0" w:line="240" w:lineRule="auto"/>
              <w:jc w:val="right"/>
            </w:pPr>
            <w:r>
              <w:rPr>
                <w:b/>
                <w:sz w:val="18"/>
              </w:rPr>
              <w:t>214.762,40</w:t>
            </w:r>
          </w:p>
        </w:tc>
        <w:tc>
          <w:tcPr>
            <w:tcW w:w="1860" w:type="dxa"/>
            <w:tcMar>
              <w:top w:w="0" w:type="dxa"/>
              <w:bottom w:w="0" w:type="dxa"/>
            </w:tcMar>
            <w:vAlign w:val="center"/>
          </w:tcPr>
          <w:p w14:paraId="664AF84B" w14:textId="77777777" w:rsidR="00C65E79" w:rsidRDefault="00000000">
            <w:pPr>
              <w:keepNext/>
              <w:keepLines/>
              <w:spacing w:after="0" w:line="240" w:lineRule="auto"/>
              <w:jc w:val="right"/>
            </w:pPr>
            <w:r>
              <w:rPr>
                <w:b/>
                <w:sz w:val="18"/>
              </w:rPr>
              <w:t>778.377,67</w:t>
            </w:r>
          </w:p>
        </w:tc>
        <w:tc>
          <w:tcPr>
            <w:tcW w:w="700" w:type="dxa"/>
            <w:tcMar>
              <w:top w:w="0" w:type="dxa"/>
              <w:bottom w:w="0" w:type="dxa"/>
            </w:tcMar>
            <w:vAlign w:val="center"/>
          </w:tcPr>
          <w:p w14:paraId="6524378D" w14:textId="77777777" w:rsidR="00C65E79" w:rsidRDefault="00000000">
            <w:pPr>
              <w:keepNext/>
              <w:keepLines/>
              <w:spacing w:after="0" w:line="240" w:lineRule="auto"/>
              <w:jc w:val="right"/>
            </w:pPr>
            <w:r>
              <w:rPr>
                <w:b/>
                <w:sz w:val="18"/>
              </w:rPr>
              <w:t>362,4</w:t>
            </w:r>
          </w:p>
        </w:tc>
      </w:tr>
    </w:tbl>
    <w:p w14:paraId="34374D02" w14:textId="77777777" w:rsidR="00C65E79" w:rsidRDefault="00C65E79">
      <w:pPr>
        <w:spacing w:after="0"/>
      </w:pPr>
    </w:p>
    <w:p w14:paraId="252B9961" w14:textId="7C940570" w:rsidR="00C65E79" w:rsidRDefault="00000000" w:rsidP="00DE781B">
      <w:pPr>
        <w:jc w:val="both"/>
      </w:pPr>
      <w:r>
        <w:t>Dom zdravlja Karlovačke županije je proračunski korisnik Karlovačke županije. Financijski planovi Doma zdravlja su dio Proračuna Karlovačke županije koja vrši  konsolidaciju financijskih izvješća svojih korisnika.  Knjiženja se vrše putem jedinstvenog računovodstvenog sustava - „</w:t>
      </w:r>
      <w:proofErr w:type="spellStart"/>
      <w:r>
        <w:t>Win</w:t>
      </w:r>
      <w:proofErr w:type="spellEnd"/>
      <w:r>
        <w:t xml:space="preserve">-GPS“ informatičke kuće Infomare d.o.o. Dom zdravlja Karlovačke županije je i u 2025. godini nakon pripajanja svih domova zdravlja ostao obveznik obračuna i plaćanja PDV-a, obzirom da godišnje ostvaruje više od 40.000,00 EUR oporezivih usluga. U 2024. </w:t>
      </w:r>
      <w:r>
        <w:lastRenderedPageBreak/>
        <w:t>godini promijenjen je naziv ustanove u Dom zdravlja Karlovačke županije. Prema  Rješenju Ministarstva zdravstva RH od 01.10.2024. godine su se Domu zdravlja Karlovac pripojili Dom zdravlja Ozalj, Duga Resa, Ogulin, Vojnić i Slunj u Dom zdravlja Karlovačke županije. Na 16. sjednici Skupštine Karlovačke županije koja je održana 7. srpnja 2023. g.  donesena je Odluka o pripajanju domova zdravlja u Duga Resi, Ogulinu, Ozlju, Slunju i Vojniću Domu zdravlja Karlovac i promjeni naziva Doma zdravlja Karlovac u Dom zdravlja Karlovačke županije. 29. studenog 2023. godine, na 18. sjednici Skupštine Karlovačke županije donesena je Odluka o izmjeni Odluke o pripajanju domova zdravlja u Duga Resi, Ogulinu, Ozlju, Slunju i Vojniću Domu zdravlja Karlovac i promjeni naziva Doma zdravlja Karlovac u Dom zdravlja Karlovačke županije. Ministarstvo zdravstva donijelo je 2. rujna 2024. godine Rješenje kojim se odobrava zdravstvenoj ustanovi Domu zdravlja Karlovačke županije obavljanje djelatnosti i početak rada s 1. listopadom 2024. godine.  Poslovni događaj koji je u 2024. i u 2025. godini najviše utjecao na poslovanje Doma zdravlja Karlovačke Županije  je statusna promjena – pripajanje domova zdravlja u jedan dom zdravlja Karlovačke županije.</w:t>
      </w:r>
      <w:r w:rsidR="00DE781B">
        <w:t xml:space="preserve"> </w:t>
      </w:r>
      <w:r>
        <w:t>Financijski izvještaji u sustavu proračuna se predaju sukladno izmijenjenom Pravilniku o financijskom izvještavanju u proračunskom računovodstvu (NN 3/15., 93/15., 93/15., 135/15., 2/17., 28/17., 112/18., 126/19, 145/20, 32/21,144/21</w:t>
      </w:r>
      <w:r w:rsidR="00DE781B">
        <w:t>,37/2022,158/23,154/24</w:t>
      </w:r>
      <w:r>
        <w:t xml:space="preserve">), Pravilniku o dopunama Pravilnika o proračunskom računovodstvu i računskom planu kao i Pravilniku o izmjenama Pravilnika o financijskom izvještavanju u proračunskom računovodstvu (NN </w:t>
      </w:r>
      <w:r w:rsidR="00346D75">
        <w:t>154/24</w:t>
      </w:r>
      <w:r>
        <w:t>).Uvidom u knjigovodstvene podatke na dan 01.10.2024.g. utvrđene su nepravilnosti i neusklađenosti u vođenju poslovnih događaja. Kod jedne od pripojenih organizacijskih jedinica utvrđene su nepravilnosti u prenesenom stanju kod evidentiranja potraživanja i obveza, te stanja rezultata poslovanja. Određene korekcije su se provele na bilanci 2025. godine a bilanca se planira uskladiti u cijelosti u 2026.godini.</w:t>
      </w:r>
      <w:r w:rsidR="00005F1E">
        <w:t xml:space="preserve"> </w:t>
      </w:r>
      <w:r>
        <w:t>Ukupan broj djelatnika Doma zdravlja Karlovačke županije na dan 31.12.2025. je 316 zaposlenika. U izvještajnom razdoblju Dom zdravlja Karlovačke županije ostvario je 14.035.434,02 eura (šifra X067) ukupnih prihoda i 13.257.056,35 eura ukupnih rashoda (šifra Y034), čime je ostvario višak  prihoda u iznosu  od  778.377,67 eura. To je povećanje prihoda u odnosu na prethodno izvještajno razdoblje za 200,7 % jer su prihodi u 2025.godini veći zbog pripojenih domova zdravlja u Dom zdravlja Karlovačke županije sa 01.10.2024.godine.</w:t>
      </w:r>
    </w:p>
    <w:p w14:paraId="14A7F442" w14:textId="77777777" w:rsidR="00C65E79" w:rsidRDefault="00000000" w:rsidP="00DE781B">
      <w:pPr>
        <w:keepNext/>
        <w:spacing w:line="240" w:lineRule="auto"/>
        <w:jc w:val="both"/>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B263FF8" w14:textId="77777777">
        <w:trPr>
          <w:cantSplit/>
        </w:trPr>
        <w:tc>
          <w:tcPr>
            <w:tcW w:w="700" w:type="dxa"/>
            <w:shd w:val="clear" w:color="auto" w:fill="E7F0F9"/>
            <w:tcMar>
              <w:top w:w="0" w:type="dxa"/>
              <w:bottom w:w="0" w:type="dxa"/>
            </w:tcMar>
            <w:vAlign w:val="center"/>
          </w:tcPr>
          <w:p w14:paraId="0A524F89"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C20028"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78CB9A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CBAFB35"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C43FB4B"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70C3A51" w14:textId="77777777" w:rsidR="00C65E79" w:rsidRDefault="00000000" w:rsidP="00DE781B">
            <w:pPr>
              <w:keepNext/>
              <w:keepLines/>
              <w:spacing w:after="0" w:line="240" w:lineRule="auto"/>
              <w:jc w:val="both"/>
            </w:pPr>
            <w:r>
              <w:rPr>
                <w:b/>
                <w:sz w:val="18"/>
              </w:rPr>
              <w:t>Indeks (%)</w:t>
            </w:r>
          </w:p>
        </w:tc>
      </w:tr>
      <w:tr w:rsidR="00C65E79" w14:paraId="1636EDCF" w14:textId="77777777">
        <w:trPr>
          <w:cantSplit/>
          <w:trHeight w:val="560"/>
        </w:trPr>
        <w:tc>
          <w:tcPr>
            <w:tcW w:w="700" w:type="dxa"/>
            <w:tcMar>
              <w:top w:w="0" w:type="dxa"/>
              <w:bottom w:w="0" w:type="dxa"/>
            </w:tcMar>
            <w:vAlign w:val="center"/>
          </w:tcPr>
          <w:p w14:paraId="7570E163" w14:textId="77777777" w:rsidR="00C65E79" w:rsidRDefault="00000000" w:rsidP="00DE781B">
            <w:pPr>
              <w:keepNext/>
              <w:keepLines/>
              <w:spacing w:after="0" w:line="240" w:lineRule="auto"/>
              <w:jc w:val="both"/>
            </w:pPr>
            <w:r>
              <w:rPr>
                <w:sz w:val="18"/>
              </w:rPr>
              <w:t>6</w:t>
            </w:r>
          </w:p>
        </w:tc>
        <w:tc>
          <w:tcPr>
            <w:tcW w:w="3180" w:type="dxa"/>
            <w:tcMar>
              <w:top w:w="0" w:type="dxa"/>
              <w:bottom w:w="0" w:type="dxa"/>
            </w:tcMar>
            <w:vAlign w:val="center"/>
          </w:tcPr>
          <w:p w14:paraId="06837A12" w14:textId="77777777" w:rsidR="00C65E79" w:rsidRDefault="00000000" w:rsidP="00DE781B">
            <w:pPr>
              <w:keepNext/>
              <w:keepLines/>
              <w:spacing w:after="0" w:line="240" w:lineRule="auto"/>
              <w:jc w:val="both"/>
            </w:pPr>
            <w:r>
              <w:rPr>
                <w:sz w:val="18"/>
              </w:rPr>
              <w:t>PRIHODI POSLOVANJA (šifre 61+62+63+64+65+66+67+68)</w:t>
            </w:r>
          </w:p>
        </w:tc>
        <w:tc>
          <w:tcPr>
            <w:tcW w:w="700" w:type="dxa"/>
            <w:tcMar>
              <w:top w:w="0" w:type="dxa"/>
              <w:bottom w:w="0" w:type="dxa"/>
            </w:tcMar>
            <w:vAlign w:val="center"/>
          </w:tcPr>
          <w:p w14:paraId="7CEEB59D" w14:textId="77777777" w:rsidR="00C65E79" w:rsidRDefault="00000000" w:rsidP="00DE781B">
            <w:pPr>
              <w:keepNext/>
              <w:keepLines/>
              <w:spacing w:after="0" w:line="240" w:lineRule="auto"/>
              <w:jc w:val="both"/>
            </w:pPr>
            <w:r>
              <w:rPr>
                <w:sz w:val="18"/>
              </w:rPr>
              <w:t>6</w:t>
            </w:r>
          </w:p>
        </w:tc>
        <w:tc>
          <w:tcPr>
            <w:tcW w:w="1860" w:type="dxa"/>
            <w:tcMar>
              <w:top w:w="0" w:type="dxa"/>
              <w:bottom w:w="0" w:type="dxa"/>
            </w:tcMar>
            <w:vAlign w:val="center"/>
          </w:tcPr>
          <w:p w14:paraId="6CBA4743" w14:textId="77777777" w:rsidR="00C65E79" w:rsidRDefault="00000000" w:rsidP="00DE781B">
            <w:pPr>
              <w:keepNext/>
              <w:keepLines/>
              <w:spacing w:after="0" w:line="240" w:lineRule="auto"/>
              <w:jc w:val="both"/>
            </w:pPr>
            <w:r>
              <w:rPr>
                <w:sz w:val="18"/>
              </w:rPr>
              <w:t>6.993.267,78</w:t>
            </w:r>
          </w:p>
        </w:tc>
        <w:tc>
          <w:tcPr>
            <w:tcW w:w="1860" w:type="dxa"/>
            <w:tcMar>
              <w:top w:w="0" w:type="dxa"/>
              <w:bottom w:w="0" w:type="dxa"/>
            </w:tcMar>
            <w:vAlign w:val="center"/>
          </w:tcPr>
          <w:p w14:paraId="414CBFAA" w14:textId="77777777" w:rsidR="00C65E79" w:rsidRDefault="00000000" w:rsidP="00DE781B">
            <w:pPr>
              <w:keepNext/>
              <w:keepLines/>
              <w:spacing w:after="0" w:line="240" w:lineRule="auto"/>
              <w:jc w:val="both"/>
            </w:pPr>
            <w:r>
              <w:rPr>
                <w:sz w:val="18"/>
              </w:rPr>
              <w:t>14.031.024,30</w:t>
            </w:r>
          </w:p>
        </w:tc>
        <w:tc>
          <w:tcPr>
            <w:tcW w:w="700" w:type="dxa"/>
            <w:tcMar>
              <w:top w:w="0" w:type="dxa"/>
              <w:bottom w:w="0" w:type="dxa"/>
            </w:tcMar>
            <w:vAlign w:val="center"/>
          </w:tcPr>
          <w:p w14:paraId="3861AD02" w14:textId="77777777" w:rsidR="00C65E79" w:rsidRDefault="00000000" w:rsidP="00DE781B">
            <w:pPr>
              <w:keepNext/>
              <w:keepLines/>
              <w:spacing w:after="0" w:line="240" w:lineRule="auto"/>
              <w:jc w:val="both"/>
            </w:pPr>
            <w:r>
              <w:rPr>
                <w:sz w:val="18"/>
              </w:rPr>
              <w:t>200,6</w:t>
            </w:r>
          </w:p>
        </w:tc>
      </w:tr>
    </w:tbl>
    <w:p w14:paraId="544DEDFF" w14:textId="77777777" w:rsidR="00C65E79" w:rsidRDefault="00C65E79" w:rsidP="00DE781B">
      <w:pPr>
        <w:spacing w:after="0"/>
        <w:jc w:val="both"/>
      </w:pPr>
    </w:p>
    <w:p w14:paraId="4CB03AA2" w14:textId="77777777" w:rsidR="00C65E79" w:rsidRDefault="00000000" w:rsidP="00DE781B">
      <w:pPr>
        <w:jc w:val="both"/>
      </w:pPr>
      <w:r>
        <w:t>U izvještajnom razdoblju Dom zdravlja Karlovačke županije ostvario je 14.035.434,02 eura (šifra X067) ukupnih prihoda.</w:t>
      </w:r>
    </w:p>
    <w:p w14:paraId="1FC64161" w14:textId="77777777" w:rsidR="00C65E79" w:rsidRDefault="00C65E79" w:rsidP="00DE781B">
      <w:pPr>
        <w:jc w:val="both"/>
      </w:pPr>
    </w:p>
    <w:p w14:paraId="13C6E8A1" w14:textId="77777777" w:rsidR="00C65E79" w:rsidRDefault="00000000" w:rsidP="00DE781B">
      <w:pPr>
        <w:keepNext/>
        <w:spacing w:line="240" w:lineRule="auto"/>
        <w:jc w:val="both"/>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A1EEE1D" w14:textId="77777777">
        <w:trPr>
          <w:cantSplit/>
        </w:trPr>
        <w:tc>
          <w:tcPr>
            <w:tcW w:w="700" w:type="dxa"/>
            <w:shd w:val="clear" w:color="auto" w:fill="E7F0F9"/>
            <w:tcMar>
              <w:top w:w="0" w:type="dxa"/>
              <w:bottom w:w="0" w:type="dxa"/>
            </w:tcMar>
            <w:vAlign w:val="center"/>
          </w:tcPr>
          <w:p w14:paraId="50D7196A"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F6E8CC"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94DCC8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8AC1888"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D35E9CD"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85759DA" w14:textId="77777777" w:rsidR="00C65E79" w:rsidRDefault="00000000" w:rsidP="00DE781B">
            <w:pPr>
              <w:keepNext/>
              <w:keepLines/>
              <w:spacing w:after="0" w:line="240" w:lineRule="auto"/>
              <w:jc w:val="both"/>
            </w:pPr>
            <w:r>
              <w:rPr>
                <w:b/>
                <w:sz w:val="18"/>
              </w:rPr>
              <w:t>Indeks (%)</w:t>
            </w:r>
          </w:p>
        </w:tc>
      </w:tr>
      <w:tr w:rsidR="00C65E79" w14:paraId="544AB5E7" w14:textId="77777777">
        <w:trPr>
          <w:cantSplit/>
          <w:trHeight w:val="560"/>
        </w:trPr>
        <w:tc>
          <w:tcPr>
            <w:tcW w:w="700" w:type="dxa"/>
            <w:tcMar>
              <w:top w:w="0" w:type="dxa"/>
              <w:bottom w:w="0" w:type="dxa"/>
            </w:tcMar>
            <w:vAlign w:val="center"/>
          </w:tcPr>
          <w:p w14:paraId="6FA1BA48" w14:textId="77777777" w:rsidR="00C65E79" w:rsidRDefault="00000000" w:rsidP="00DE781B">
            <w:pPr>
              <w:keepNext/>
              <w:keepLines/>
              <w:spacing w:after="0" w:line="240" w:lineRule="auto"/>
              <w:jc w:val="both"/>
            </w:pPr>
            <w:r>
              <w:rPr>
                <w:sz w:val="18"/>
              </w:rPr>
              <w:t>634</w:t>
            </w:r>
          </w:p>
        </w:tc>
        <w:tc>
          <w:tcPr>
            <w:tcW w:w="3180" w:type="dxa"/>
            <w:tcMar>
              <w:top w:w="0" w:type="dxa"/>
              <w:bottom w:w="0" w:type="dxa"/>
            </w:tcMar>
            <w:vAlign w:val="center"/>
          </w:tcPr>
          <w:p w14:paraId="2A743DA4" w14:textId="77777777" w:rsidR="00C65E79" w:rsidRDefault="00000000" w:rsidP="00DE781B">
            <w:pPr>
              <w:keepNext/>
              <w:keepLines/>
              <w:spacing w:after="0" w:line="240" w:lineRule="auto"/>
              <w:jc w:val="both"/>
            </w:pPr>
            <w:r>
              <w:rPr>
                <w:sz w:val="18"/>
              </w:rPr>
              <w:t>Pomoći od izvanproračunskih korisnika (šifre 6341+6342)</w:t>
            </w:r>
          </w:p>
        </w:tc>
        <w:tc>
          <w:tcPr>
            <w:tcW w:w="700" w:type="dxa"/>
            <w:tcMar>
              <w:top w:w="0" w:type="dxa"/>
              <w:bottom w:w="0" w:type="dxa"/>
            </w:tcMar>
            <w:vAlign w:val="center"/>
          </w:tcPr>
          <w:p w14:paraId="486D7C31" w14:textId="77777777" w:rsidR="00C65E79" w:rsidRDefault="00000000" w:rsidP="00DE781B">
            <w:pPr>
              <w:keepNext/>
              <w:keepLines/>
              <w:spacing w:after="0" w:line="240" w:lineRule="auto"/>
              <w:jc w:val="both"/>
            </w:pPr>
            <w:r>
              <w:rPr>
                <w:sz w:val="18"/>
              </w:rPr>
              <w:t>634</w:t>
            </w:r>
          </w:p>
        </w:tc>
        <w:tc>
          <w:tcPr>
            <w:tcW w:w="1860" w:type="dxa"/>
            <w:tcMar>
              <w:top w:w="0" w:type="dxa"/>
              <w:bottom w:w="0" w:type="dxa"/>
            </w:tcMar>
            <w:vAlign w:val="center"/>
          </w:tcPr>
          <w:p w14:paraId="2B4245CF" w14:textId="77777777" w:rsidR="00C65E79" w:rsidRDefault="00000000" w:rsidP="00DE781B">
            <w:pPr>
              <w:keepNext/>
              <w:keepLines/>
              <w:spacing w:after="0" w:line="240" w:lineRule="auto"/>
              <w:jc w:val="both"/>
            </w:pPr>
            <w:r>
              <w:rPr>
                <w:sz w:val="18"/>
              </w:rPr>
              <w:t>10.499,38</w:t>
            </w:r>
          </w:p>
        </w:tc>
        <w:tc>
          <w:tcPr>
            <w:tcW w:w="1860" w:type="dxa"/>
            <w:tcMar>
              <w:top w:w="0" w:type="dxa"/>
              <w:bottom w:w="0" w:type="dxa"/>
            </w:tcMar>
            <w:vAlign w:val="center"/>
          </w:tcPr>
          <w:p w14:paraId="287CE028" w14:textId="77777777" w:rsidR="00C65E79" w:rsidRDefault="00000000" w:rsidP="00DE781B">
            <w:pPr>
              <w:keepNext/>
              <w:keepLines/>
              <w:spacing w:after="0" w:line="240" w:lineRule="auto"/>
              <w:jc w:val="both"/>
            </w:pPr>
            <w:r>
              <w:rPr>
                <w:sz w:val="18"/>
              </w:rPr>
              <w:t>8.143,84</w:t>
            </w:r>
          </w:p>
        </w:tc>
        <w:tc>
          <w:tcPr>
            <w:tcW w:w="700" w:type="dxa"/>
            <w:tcMar>
              <w:top w:w="0" w:type="dxa"/>
              <w:bottom w:w="0" w:type="dxa"/>
            </w:tcMar>
            <w:vAlign w:val="center"/>
          </w:tcPr>
          <w:p w14:paraId="59B01CB8" w14:textId="77777777" w:rsidR="00C65E79" w:rsidRDefault="00000000" w:rsidP="00DE781B">
            <w:pPr>
              <w:keepNext/>
              <w:keepLines/>
              <w:spacing w:after="0" w:line="240" w:lineRule="auto"/>
              <w:jc w:val="both"/>
            </w:pPr>
            <w:r>
              <w:rPr>
                <w:sz w:val="18"/>
              </w:rPr>
              <w:t>77,6</w:t>
            </w:r>
          </w:p>
        </w:tc>
      </w:tr>
    </w:tbl>
    <w:p w14:paraId="513150CF" w14:textId="77777777" w:rsidR="00C65E79" w:rsidRDefault="00C65E79" w:rsidP="00DE781B">
      <w:pPr>
        <w:spacing w:after="0"/>
        <w:jc w:val="both"/>
      </w:pPr>
    </w:p>
    <w:p w14:paraId="6BF5F2A2" w14:textId="77777777" w:rsidR="00C65E79" w:rsidRDefault="00000000" w:rsidP="00DE781B">
      <w:pPr>
        <w:jc w:val="both"/>
      </w:pPr>
      <w:r>
        <w:t>634 Tekuće pomoći od izvanproračunskih korisnika - Tekuće pomoći od HZZ-a za financiranje pripravnika u OJ Slunj.(indeks ostvarenja u 2025.g. iznosi 77,6% u odnosu za 2024.godinu).</w:t>
      </w:r>
    </w:p>
    <w:p w14:paraId="556A1E19" w14:textId="77777777" w:rsidR="00C65E79" w:rsidRDefault="00C65E79" w:rsidP="00DE781B">
      <w:pPr>
        <w:jc w:val="both"/>
      </w:pPr>
    </w:p>
    <w:p w14:paraId="631178A0" w14:textId="77777777" w:rsidR="00C65E79" w:rsidRDefault="00000000" w:rsidP="00DE781B">
      <w:pPr>
        <w:keepNext/>
        <w:spacing w:line="240" w:lineRule="auto"/>
        <w:jc w:val="both"/>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165AD3B" w14:textId="77777777">
        <w:trPr>
          <w:cantSplit/>
        </w:trPr>
        <w:tc>
          <w:tcPr>
            <w:tcW w:w="700" w:type="dxa"/>
            <w:shd w:val="clear" w:color="auto" w:fill="E7F0F9"/>
            <w:tcMar>
              <w:top w:w="0" w:type="dxa"/>
              <w:bottom w:w="0" w:type="dxa"/>
            </w:tcMar>
            <w:vAlign w:val="center"/>
          </w:tcPr>
          <w:p w14:paraId="304D8045"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3EB15B"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826C52E"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2673660"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C9DD159"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D752052" w14:textId="77777777" w:rsidR="00C65E79" w:rsidRDefault="00000000" w:rsidP="00DE781B">
            <w:pPr>
              <w:keepNext/>
              <w:keepLines/>
              <w:spacing w:after="0" w:line="240" w:lineRule="auto"/>
              <w:jc w:val="both"/>
            </w:pPr>
            <w:r>
              <w:rPr>
                <w:b/>
                <w:sz w:val="18"/>
              </w:rPr>
              <w:t>Indeks (%)</w:t>
            </w:r>
          </w:p>
        </w:tc>
      </w:tr>
      <w:tr w:rsidR="00C65E79" w14:paraId="07F03BDA" w14:textId="77777777">
        <w:trPr>
          <w:cantSplit/>
          <w:trHeight w:val="560"/>
        </w:trPr>
        <w:tc>
          <w:tcPr>
            <w:tcW w:w="700" w:type="dxa"/>
            <w:tcMar>
              <w:top w:w="0" w:type="dxa"/>
              <w:bottom w:w="0" w:type="dxa"/>
            </w:tcMar>
            <w:vAlign w:val="center"/>
          </w:tcPr>
          <w:p w14:paraId="34B34FD4" w14:textId="77777777" w:rsidR="00C65E79" w:rsidRDefault="00000000" w:rsidP="00DE781B">
            <w:pPr>
              <w:keepNext/>
              <w:keepLines/>
              <w:spacing w:after="0" w:line="240" w:lineRule="auto"/>
              <w:jc w:val="both"/>
            </w:pPr>
            <w:r>
              <w:rPr>
                <w:sz w:val="18"/>
              </w:rPr>
              <w:t>6341</w:t>
            </w:r>
          </w:p>
        </w:tc>
        <w:tc>
          <w:tcPr>
            <w:tcW w:w="3180" w:type="dxa"/>
            <w:tcMar>
              <w:top w:w="0" w:type="dxa"/>
              <w:bottom w:w="0" w:type="dxa"/>
            </w:tcMar>
            <w:vAlign w:val="center"/>
          </w:tcPr>
          <w:p w14:paraId="5E0A55FA" w14:textId="77777777" w:rsidR="00C65E79" w:rsidRDefault="00000000" w:rsidP="00DE781B">
            <w:pPr>
              <w:keepNext/>
              <w:keepLines/>
              <w:spacing w:after="0" w:line="240" w:lineRule="auto"/>
              <w:jc w:val="both"/>
            </w:pPr>
            <w:r>
              <w:rPr>
                <w:sz w:val="18"/>
              </w:rPr>
              <w:t>Tekuće pomoći od izvanproračunskih korisnika</w:t>
            </w:r>
          </w:p>
        </w:tc>
        <w:tc>
          <w:tcPr>
            <w:tcW w:w="700" w:type="dxa"/>
            <w:tcMar>
              <w:top w:w="0" w:type="dxa"/>
              <w:bottom w:w="0" w:type="dxa"/>
            </w:tcMar>
            <w:vAlign w:val="center"/>
          </w:tcPr>
          <w:p w14:paraId="4D91349E" w14:textId="77777777" w:rsidR="00C65E79" w:rsidRDefault="00000000" w:rsidP="00DE781B">
            <w:pPr>
              <w:keepNext/>
              <w:keepLines/>
              <w:spacing w:after="0" w:line="240" w:lineRule="auto"/>
              <w:jc w:val="both"/>
            </w:pPr>
            <w:r>
              <w:rPr>
                <w:sz w:val="18"/>
              </w:rPr>
              <w:t>6341</w:t>
            </w:r>
          </w:p>
        </w:tc>
        <w:tc>
          <w:tcPr>
            <w:tcW w:w="1860" w:type="dxa"/>
            <w:tcMar>
              <w:top w:w="0" w:type="dxa"/>
              <w:bottom w:w="0" w:type="dxa"/>
            </w:tcMar>
            <w:vAlign w:val="center"/>
          </w:tcPr>
          <w:p w14:paraId="569C7CFF" w14:textId="77777777" w:rsidR="00C65E79" w:rsidRDefault="00000000" w:rsidP="00DE781B">
            <w:pPr>
              <w:keepNext/>
              <w:keepLines/>
              <w:spacing w:after="0" w:line="240" w:lineRule="auto"/>
              <w:jc w:val="both"/>
            </w:pPr>
            <w:r>
              <w:rPr>
                <w:sz w:val="18"/>
              </w:rPr>
              <w:t>10.499,38</w:t>
            </w:r>
          </w:p>
        </w:tc>
        <w:tc>
          <w:tcPr>
            <w:tcW w:w="1860" w:type="dxa"/>
            <w:tcMar>
              <w:top w:w="0" w:type="dxa"/>
              <w:bottom w:w="0" w:type="dxa"/>
            </w:tcMar>
            <w:vAlign w:val="center"/>
          </w:tcPr>
          <w:p w14:paraId="4C74162E" w14:textId="77777777" w:rsidR="00C65E79" w:rsidRDefault="00000000" w:rsidP="00DE781B">
            <w:pPr>
              <w:keepNext/>
              <w:keepLines/>
              <w:spacing w:after="0" w:line="240" w:lineRule="auto"/>
              <w:jc w:val="both"/>
            </w:pPr>
            <w:r>
              <w:rPr>
                <w:sz w:val="18"/>
              </w:rPr>
              <w:t>8.143,84</w:t>
            </w:r>
          </w:p>
        </w:tc>
        <w:tc>
          <w:tcPr>
            <w:tcW w:w="700" w:type="dxa"/>
            <w:tcMar>
              <w:top w:w="0" w:type="dxa"/>
              <w:bottom w:w="0" w:type="dxa"/>
            </w:tcMar>
            <w:vAlign w:val="center"/>
          </w:tcPr>
          <w:p w14:paraId="1C83D0DC" w14:textId="77777777" w:rsidR="00C65E79" w:rsidRDefault="00000000" w:rsidP="00DE781B">
            <w:pPr>
              <w:keepNext/>
              <w:keepLines/>
              <w:spacing w:after="0" w:line="240" w:lineRule="auto"/>
              <w:jc w:val="both"/>
            </w:pPr>
            <w:r>
              <w:rPr>
                <w:sz w:val="18"/>
              </w:rPr>
              <w:t>77,6</w:t>
            </w:r>
          </w:p>
        </w:tc>
      </w:tr>
    </w:tbl>
    <w:p w14:paraId="2634C8F4" w14:textId="77777777" w:rsidR="00C65E79" w:rsidRDefault="00C65E79" w:rsidP="00DE781B">
      <w:pPr>
        <w:spacing w:after="0"/>
        <w:jc w:val="both"/>
      </w:pPr>
    </w:p>
    <w:p w14:paraId="520DF94E" w14:textId="77777777" w:rsidR="00C65E79" w:rsidRDefault="00000000" w:rsidP="00DE781B">
      <w:pPr>
        <w:jc w:val="both"/>
      </w:pPr>
      <w:r>
        <w:t>634 Tekuće pomoći od izvanproračunskih korisnika - Tekuće pomoći od HZZ-a za financiranje pripravnika u OJ Slunj.(indeks ostvarenja u 2025.g. iznosi 77,6% u odnosu za 2024.godinu).</w:t>
      </w:r>
    </w:p>
    <w:p w14:paraId="7D21F5CE" w14:textId="77777777" w:rsidR="00C65E79" w:rsidRDefault="00C65E79" w:rsidP="00DE781B">
      <w:pPr>
        <w:jc w:val="both"/>
      </w:pPr>
    </w:p>
    <w:p w14:paraId="1ADFE330" w14:textId="77777777" w:rsidR="00C65E79" w:rsidRDefault="00000000" w:rsidP="00DE781B">
      <w:pPr>
        <w:keepNext/>
        <w:spacing w:line="240" w:lineRule="auto"/>
        <w:jc w:val="both"/>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F17C327" w14:textId="77777777">
        <w:trPr>
          <w:cantSplit/>
        </w:trPr>
        <w:tc>
          <w:tcPr>
            <w:tcW w:w="700" w:type="dxa"/>
            <w:shd w:val="clear" w:color="auto" w:fill="E7F0F9"/>
            <w:tcMar>
              <w:top w:w="0" w:type="dxa"/>
              <w:bottom w:w="0" w:type="dxa"/>
            </w:tcMar>
            <w:vAlign w:val="center"/>
          </w:tcPr>
          <w:p w14:paraId="1A1B6BF3"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09160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C9DFE3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42DE290"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F5987B3"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8B7D29F" w14:textId="77777777" w:rsidR="00C65E79" w:rsidRDefault="00000000" w:rsidP="00DE781B">
            <w:pPr>
              <w:keepNext/>
              <w:keepLines/>
              <w:spacing w:after="0" w:line="240" w:lineRule="auto"/>
              <w:jc w:val="both"/>
            </w:pPr>
            <w:r>
              <w:rPr>
                <w:b/>
                <w:sz w:val="18"/>
              </w:rPr>
              <w:t>Indeks (%)</w:t>
            </w:r>
          </w:p>
        </w:tc>
      </w:tr>
      <w:tr w:rsidR="00C65E79" w14:paraId="34732CDE" w14:textId="77777777">
        <w:trPr>
          <w:cantSplit/>
          <w:trHeight w:val="560"/>
        </w:trPr>
        <w:tc>
          <w:tcPr>
            <w:tcW w:w="700" w:type="dxa"/>
            <w:tcMar>
              <w:top w:w="0" w:type="dxa"/>
              <w:bottom w:w="0" w:type="dxa"/>
            </w:tcMar>
            <w:vAlign w:val="center"/>
          </w:tcPr>
          <w:p w14:paraId="1DA67B26" w14:textId="77777777" w:rsidR="00C65E79" w:rsidRDefault="00000000" w:rsidP="00DE781B">
            <w:pPr>
              <w:keepNext/>
              <w:keepLines/>
              <w:spacing w:after="0" w:line="240" w:lineRule="auto"/>
              <w:jc w:val="both"/>
            </w:pPr>
            <w:r>
              <w:rPr>
                <w:sz w:val="18"/>
              </w:rPr>
              <w:t>6361</w:t>
            </w:r>
          </w:p>
        </w:tc>
        <w:tc>
          <w:tcPr>
            <w:tcW w:w="3180" w:type="dxa"/>
            <w:tcMar>
              <w:top w:w="0" w:type="dxa"/>
              <w:bottom w:w="0" w:type="dxa"/>
            </w:tcMar>
            <w:vAlign w:val="center"/>
          </w:tcPr>
          <w:p w14:paraId="16CF1B54" w14:textId="77777777" w:rsidR="00C65E79" w:rsidRDefault="00000000" w:rsidP="00DE781B">
            <w:pPr>
              <w:keepNext/>
              <w:keepLines/>
              <w:spacing w:after="0" w:line="240" w:lineRule="auto"/>
              <w:jc w:val="both"/>
            </w:pPr>
            <w:r>
              <w:rPr>
                <w:sz w:val="18"/>
              </w:rPr>
              <w:t>Tekuće pomoći proračunskim korisnicima iz proračuna koji im nije nadležan</w:t>
            </w:r>
          </w:p>
        </w:tc>
        <w:tc>
          <w:tcPr>
            <w:tcW w:w="700" w:type="dxa"/>
            <w:tcMar>
              <w:top w:w="0" w:type="dxa"/>
              <w:bottom w:w="0" w:type="dxa"/>
            </w:tcMar>
            <w:vAlign w:val="center"/>
          </w:tcPr>
          <w:p w14:paraId="225813AC" w14:textId="77777777" w:rsidR="00C65E79" w:rsidRDefault="00000000" w:rsidP="00DE781B">
            <w:pPr>
              <w:keepNext/>
              <w:keepLines/>
              <w:spacing w:after="0" w:line="240" w:lineRule="auto"/>
              <w:jc w:val="both"/>
            </w:pPr>
            <w:r>
              <w:rPr>
                <w:sz w:val="18"/>
              </w:rPr>
              <w:t>6361</w:t>
            </w:r>
          </w:p>
        </w:tc>
        <w:tc>
          <w:tcPr>
            <w:tcW w:w="1860" w:type="dxa"/>
            <w:tcMar>
              <w:top w:w="0" w:type="dxa"/>
              <w:bottom w:w="0" w:type="dxa"/>
            </w:tcMar>
            <w:vAlign w:val="center"/>
          </w:tcPr>
          <w:p w14:paraId="27F78321" w14:textId="77777777" w:rsidR="00C65E79" w:rsidRDefault="00000000" w:rsidP="00DE781B">
            <w:pPr>
              <w:keepNext/>
              <w:keepLines/>
              <w:spacing w:after="0" w:line="240" w:lineRule="auto"/>
              <w:jc w:val="both"/>
            </w:pPr>
            <w:r>
              <w:rPr>
                <w:sz w:val="18"/>
              </w:rPr>
              <w:t>8.476,13</w:t>
            </w:r>
          </w:p>
        </w:tc>
        <w:tc>
          <w:tcPr>
            <w:tcW w:w="1860" w:type="dxa"/>
            <w:tcMar>
              <w:top w:w="0" w:type="dxa"/>
              <w:bottom w:w="0" w:type="dxa"/>
            </w:tcMar>
            <w:vAlign w:val="center"/>
          </w:tcPr>
          <w:p w14:paraId="5D6E5411" w14:textId="77777777" w:rsidR="00C65E79" w:rsidRDefault="00000000" w:rsidP="00DE781B">
            <w:pPr>
              <w:keepNext/>
              <w:keepLines/>
              <w:spacing w:after="0" w:line="240" w:lineRule="auto"/>
              <w:jc w:val="both"/>
            </w:pPr>
            <w:r>
              <w:rPr>
                <w:sz w:val="18"/>
              </w:rPr>
              <w:t>13.076,71</w:t>
            </w:r>
          </w:p>
        </w:tc>
        <w:tc>
          <w:tcPr>
            <w:tcW w:w="700" w:type="dxa"/>
            <w:tcMar>
              <w:top w:w="0" w:type="dxa"/>
              <w:bottom w:w="0" w:type="dxa"/>
            </w:tcMar>
            <w:vAlign w:val="center"/>
          </w:tcPr>
          <w:p w14:paraId="6C9BEA2A" w14:textId="77777777" w:rsidR="00C65E79" w:rsidRDefault="00000000" w:rsidP="00DE781B">
            <w:pPr>
              <w:keepNext/>
              <w:keepLines/>
              <w:spacing w:after="0" w:line="240" w:lineRule="auto"/>
              <w:jc w:val="both"/>
            </w:pPr>
            <w:r>
              <w:rPr>
                <w:sz w:val="18"/>
              </w:rPr>
              <w:t>154,3</w:t>
            </w:r>
          </w:p>
        </w:tc>
      </w:tr>
    </w:tbl>
    <w:p w14:paraId="418D11CC" w14:textId="77777777" w:rsidR="00C65E79" w:rsidRDefault="00C65E79" w:rsidP="00DE781B">
      <w:pPr>
        <w:spacing w:after="0"/>
        <w:jc w:val="both"/>
      </w:pPr>
    </w:p>
    <w:p w14:paraId="5BF08E15" w14:textId="77777777" w:rsidR="00C65E79" w:rsidRDefault="00000000" w:rsidP="00DE781B">
      <w:pPr>
        <w:jc w:val="both"/>
      </w:pPr>
      <w:r>
        <w:t>636 Pomoći proračunskim korisnicima iz proračuna koji im nije nadležan</w:t>
      </w:r>
    </w:p>
    <w:p w14:paraId="3687A6B4" w14:textId="77777777" w:rsidR="00C65E79" w:rsidRDefault="00000000" w:rsidP="00DE781B">
      <w:pPr>
        <w:jc w:val="both"/>
      </w:pPr>
      <w:r>
        <w:t xml:space="preserve">U 2025.godini isplaćena je Domu zdravlja Karlovačke županije tekuća pomoć od nenadležnih proračuna u iznosu od 13.076,71 eura, što je povećanje u odnosu na prethodnu godinu zbog uplaćenih sredstava od lokalnih proračuna (indeks ostvarenja 154,3%). To je prihod koji je isplaćivan za stimulaciju doktora u OJ Ozalj koju im je isplaćivala Općina </w:t>
      </w:r>
      <w:proofErr w:type="spellStart"/>
      <w:r>
        <w:t>Žakanje</w:t>
      </w:r>
      <w:proofErr w:type="spellEnd"/>
      <w:r>
        <w:t xml:space="preserve"> za refundaciju troškova plaće. </w:t>
      </w:r>
    </w:p>
    <w:p w14:paraId="0D131086" w14:textId="77777777" w:rsidR="00C65E79" w:rsidRDefault="00C65E79" w:rsidP="00DE781B">
      <w:pPr>
        <w:jc w:val="both"/>
      </w:pPr>
    </w:p>
    <w:p w14:paraId="2F6DA2F2" w14:textId="77777777" w:rsidR="00C65E79" w:rsidRDefault="00000000" w:rsidP="00DE781B">
      <w:pPr>
        <w:keepNext/>
        <w:spacing w:line="240" w:lineRule="auto"/>
        <w:jc w:val="both"/>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4B3459D" w14:textId="77777777">
        <w:trPr>
          <w:cantSplit/>
        </w:trPr>
        <w:tc>
          <w:tcPr>
            <w:tcW w:w="700" w:type="dxa"/>
            <w:shd w:val="clear" w:color="auto" w:fill="E7F0F9"/>
            <w:tcMar>
              <w:top w:w="0" w:type="dxa"/>
              <w:bottom w:w="0" w:type="dxa"/>
            </w:tcMar>
            <w:vAlign w:val="center"/>
          </w:tcPr>
          <w:p w14:paraId="1C10F595"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AA1C89"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6159195"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47EC47E"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E44D491"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19B7A66" w14:textId="77777777" w:rsidR="00C65E79" w:rsidRDefault="00000000" w:rsidP="00DE781B">
            <w:pPr>
              <w:keepNext/>
              <w:keepLines/>
              <w:spacing w:after="0" w:line="240" w:lineRule="auto"/>
              <w:jc w:val="both"/>
            </w:pPr>
            <w:r>
              <w:rPr>
                <w:b/>
                <w:sz w:val="18"/>
              </w:rPr>
              <w:t>Indeks (%)</w:t>
            </w:r>
          </w:p>
        </w:tc>
      </w:tr>
      <w:tr w:rsidR="00C65E79" w14:paraId="3EB63166" w14:textId="77777777">
        <w:trPr>
          <w:cantSplit/>
          <w:trHeight w:val="560"/>
        </w:trPr>
        <w:tc>
          <w:tcPr>
            <w:tcW w:w="700" w:type="dxa"/>
            <w:tcMar>
              <w:top w:w="0" w:type="dxa"/>
              <w:bottom w:w="0" w:type="dxa"/>
            </w:tcMar>
            <w:vAlign w:val="center"/>
          </w:tcPr>
          <w:p w14:paraId="2C827878" w14:textId="77777777" w:rsidR="00C65E79" w:rsidRDefault="00000000" w:rsidP="00DE781B">
            <w:pPr>
              <w:keepNext/>
              <w:keepLines/>
              <w:spacing w:after="0" w:line="240" w:lineRule="auto"/>
              <w:jc w:val="both"/>
            </w:pPr>
            <w:r>
              <w:rPr>
                <w:sz w:val="18"/>
              </w:rPr>
              <w:t>6362</w:t>
            </w:r>
          </w:p>
        </w:tc>
        <w:tc>
          <w:tcPr>
            <w:tcW w:w="3180" w:type="dxa"/>
            <w:tcMar>
              <w:top w:w="0" w:type="dxa"/>
              <w:bottom w:w="0" w:type="dxa"/>
            </w:tcMar>
            <w:vAlign w:val="center"/>
          </w:tcPr>
          <w:p w14:paraId="24547022" w14:textId="77777777" w:rsidR="00C65E79" w:rsidRDefault="00000000" w:rsidP="00DE781B">
            <w:pPr>
              <w:keepNext/>
              <w:keepLines/>
              <w:spacing w:after="0" w:line="240" w:lineRule="auto"/>
              <w:jc w:val="both"/>
            </w:pPr>
            <w:r>
              <w:rPr>
                <w:sz w:val="18"/>
              </w:rPr>
              <w:t>Kapitalne pomoći proračunskim korisnicima iz proračuna koji im nije nadležan</w:t>
            </w:r>
          </w:p>
        </w:tc>
        <w:tc>
          <w:tcPr>
            <w:tcW w:w="700" w:type="dxa"/>
            <w:tcMar>
              <w:top w:w="0" w:type="dxa"/>
              <w:bottom w:w="0" w:type="dxa"/>
            </w:tcMar>
            <w:vAlign w:val="center"/>
          </w:tcPr>
          <w:p w14:paraId="565E8857" w14:textId="77777777" w:rsidR="00C65E79" w:rsidRDefault="00000000" w:rsidP="00DE781B">
            <w:pPr>
              <w:keepNext/>
              <w:keepLines/>
              <w:spacing w:after="0" w:line="240" w:lineRule="auto"/>
              <w:jc w:val="both"/>
            </w:pPr>
            <w:r>
              <w:rPr>
                <w:sz w:val="18"/>
              </w:rPr>
              <w:t>6362</w:t>
            </w:r>
          </w:p>
        </w:tc>
        <w:tc>
          <w:tcPr>
            <w:tcW w:w="1860" w:type="dxa"/>
            <w:tcMar>
              <w:top w:w="0" w:type="dxa"/>
              <w:bottom w:w="0" w:type="dxa"/>
            </w:tcMar>
            <w:vAlign w:val="center"/>
          </w:tcPr>
          <w:p w14:paraId="03A15018" w14:textId="77777777" w:rsidR="00C65E79" w:rsidRDefault="00000000" w:rsidP="00DE781B">
            <w:pPr>
              <w:keepNext/>
              <w:keepLines/>
              <w:spacing w:after="0" w:line="240" w:lineRule="auto"/>
              <w:jc w:val="both"/>
            </w:pPr>
            <w:r>
              <w:rPr>
                <w:sz w:val="18"/>
              </w:rPr>
              <w:t>12.111,76</w:t>
            </w:r>
          </w:p>
        </w:tc>
        <w:tc>
          <w:tcPr>
            <w:tcW w:w="1860" w:type="dxa"/>
            <w:tcMar>
              <w:top w:w="0" w:type="dxa"/>
              <w:bottom w:w="0" w:type="dxa"/>
            </w:tcMar>
            <w:vAlign w:val="center"/>
          </w:tcPr>
          <w:p w14:paraId="5E8A5E11" w14:textId="77777777" w:rsidR="00C65E79" w:rsidRDefault="00000000" w:rsidP="00DE781B">
            <w:pPr>
              <w:keepNext/>
              <w:keepLines/>
              <w:spacing w:after="0" w:line="240" w:lineRule="auto"/>
              <w:jc w:val="both"/>
            </w:pPr>
            <w:r>
              <w:rPr>
                <w:sz w:val="18"/>
              </w:rPr>
              <w:t>8.812,15</w:t>
            </w:r>
          </w:p>
        </w:tc>
        <w:tc>
          <w:tcPr>
            <w:tcW w:w="700" w:type="dxa"/>
            <w:tcMar>
              <w:top w:w="0" w:type="dxa"/>
              <w:bottom w:w="0" w:type="dxa"/>
            </w:tcMar>
            <w:vAlign w:val="center"/>
          </w:tcPr>
          <w:p w14:paraId="7D479899" w14:textId="77777777" w:rsidR="00C65E79" w:rsidRDefault="00000000" w:rsidP="00DE781B">
            <w:pPr>
              <w:keepNext/>
              <w:keepLines/>
              <w:spacing w:after="0" w:line="240" w:lineRule="auto"/>
              <w:jc w:val="both"/>
            </w:pPr>
            <w:r>
              <w:rPr>
                <w:sz w:val="18"/>
              </w:rPr>
              <w:t>72,8</w:t>
            </w:r>
          </w:p>
        </w:tc>
      </w:tr>
    </w:tbl>
    <w:p w14:paraId="6E91EDCB" w14:textId="77777777" w:rsidR="00C65E79" w:rsidRDefault="00C65E79" w:rsidP="00DE781B">
      <w:pPr>
        <w:spacing w:after="0"/>
        <w:jc w:val="both"/>
      </w:pPr>
    </w:p>
    <w:p w14:paraId="6F5C797B" w14:textId="77777777" w:rsidR="00C65E79" w:rsidRDefault="00000000" w:rsidP="00DE781B">
      <w:pPr>
        <w:jc w:val="both"/>
      </w:pPr>
      <w:r>
        <w:lastRenderedPageBreak/>
        <w:t>Kapitalna pomoć od nenadležnih proračuna je iznosila 8.812,15 eura. a radi se o prihodima za nabavku nefinancijske imovine (indeks ostvarenja 72,8%). Grad Duga Resa je isplatila 1.210,00 eura za nabavku medicinske opreme za posudionicu pomagala. Grad Ozalj je uplatio 4.493,75 eura za opremanje pedijatrijske ordinacije  u OJ Ozalj koja još nije započela s radom. Općina Rakovica je isplatila 3.108,40 eura za ugradnju klima uređaja u OJ Slunj. </w:t>
      </w:r>
    </w:p>
    <w:p w14:paraId="49AD63E3" w14:textId="77777777" w:rsidR="00C65E79" w:rsidRDefault="00C65E79" w:rsidP="00DE781B">
      <w:pPr>
        <w:jc w:val="both"/>
      </w:pPr>
    </w:p>
    <w:p w14:paraId="1BDDCD37" w14:textId="77777777" w:rsidR="00C65E79" w:rsidRDefault="00000000" w:rsidP="00DE781B">
      <w:pPr>
        <w:keepNext/>
        <w:spacing w:line="240" w:lineRule="auto"/>
        <w:jc w:val="both"/>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125E8ADB" w14:textId="77777777">
        <w:trPr>
          <w:cantSplit/>
        </w:trPr>
        <w:tc>
          <w:tcPr>
            <w:tcW w:w="700" w:type="dxa"/>
            <w:shd w:val="clear" w:color="auto" w:fill="E7F0F9"/>
            <w:tcMar>
              <w:top w:w="0" w:type="dxa"/>
              <w:bottom w:w="0" w:type="dxa"/>
            </w:tcMar>
            <w:vAlign w:val="center"/>
          </w:tcPr>
          <w:p w14:paraId="271670FA"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F8F0ED"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33F803A"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626F986"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03F7C52"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E912C55" w14:textId="77777777" w:rsidR="00C65E79" w:rsidRDefault="00000000" w:rsidP="00DE781B">
            <w:pPr>
              <w:keepNext/>
              <w:keepLines/>
              <w:spacing w:after="0" w:line="240" w:lineRule="auto"/>
              <w:jc w:val="both"/>
            </w:pPr>
            <w:r>
              <w:rPr>
                <w:b/>
                <w:sz w:val="18"/>
              </w:rPr>
              <w:t>Indeks (%)</w:t>
            </w:r>
          </w:p>
        </w:tc>
      </w:tr>
      <w:tr w:rsidR="00C65E79" w14:paraId="158B1194" w14:textId="77777777">
        <w:trPr>
          <w:cantSplit/>
          <w:trHeight w:val="560"/>
        </w:trPr>
        <w:tc>
          <w:tcPr>
            <w:tcW w:w="700" w:type="dxa"/>
            <w:tcMar>
              <w:top w:w="0" w:type="dxa"/>
              <w:bottom w:w="0" w:type="dxa"/>
            </w:tcMar>
            <w:vAlign w:val="center"/>
          </w:tcPr>
          <w:p w14:paraId="50019C18" w14:textId="77777777" w:rsidR="00C65E79" w:rsidRDefault="00000000" w:rsidP="00DE781B">
            <w:pPr>
              <w:keepNext/>
              <w:keepLines/>
              <w:spacing w:after="0" w:line="240" w:lineRule="auto"/>
              <w:jc w:val="both"/>
            </w:pPr>
            <w:r>
              <w:rPr>
                <w:sz w:val="18"/>
              </w:rPr>
              <w:t>6381</w:t>
            </w:r>
          </w:p>
        </w:tc>
        <w:tc>
          <w:tcPr>
            <w:tcW w:w="3180" w:type="dxa"/>
            <w:tcMar>
              <w:top w:w="0" w:type="dxa"/>
              <w:bottom w:w="0" w:type="dxa"/>
            </w:tcMar>
            <w:vAlign w:val="center"/>
          </w:tcPr>
          <w:p w14:paraId="68CE28D2" w14:textId="77777777" w:rsidR="00C65E79" w:rsidRDefault="00000000" w:rsidP="00DE781B">
            <w:pPr>
              <w:keepNext/>
              <w:keepLines/>
              <w:spacing w:after="0" w:line="240" w:lineRule="auto"/>
              <w:jc w:val="both"/>
            </w:pPr>
            <w:r>
              <w:rPr>
                <w:sz w:val="18"/>
              </w:rPr>
              <w:t>Tekuće pomoći temeljem prijenosa EU sredstava</w:t>
            </w:r>
          </w:p>
        </w:tc>
        <w:tc>
          <w:tcPr>
            <w:tcW w:w="700" w:type="dxa"/>
            <w:tcMar>
              <w:top w:w="0" w:type="dxa"/>
              <w:bottom w:w="0" w:type="dxa"/>
            </w:tcMar>
            <w:vAlign w:val="center"/>
          </w:tcPr>
          <w:p w14:paraId="4800F3E7" w14:textId="77777777" w:rsidR="00C65E79" w:rsidRDefault="00000000" w:rsidP="00DE781B">
            <w:pPr>
              <w:keepNext/>
              <w:keepLines/>
              <w:spacing w:after="0" w:line="240" w:lineRule="auto"/>
              <w:jc w:val="both"/>
            </w:pPr>
            <w:r>
              <w:rPr>
                <w:sz w:val="18"/>
              </w:rPr>
              <w:t>6381</w:t>
            </w:r>
          </w:p>
        </w:tc>
        <w:tc>
          <w:tcPr>
            <w:tcW w:w="1860" w:type="dxa"/>
            <w:tcMar>
              <w:top w:w="0" w:type="dxa"/>
              <w:bottom w:w="0" w:type="dxa"/>
            </w:tcMar>
            <w:vAlign w:val="center"/>
          </w:tcPr>
          <w:p w14:paraId="6799C92C" w14:textId="77777777" w:rsidR="00C65E79" w:rsidRDefault="00000000" w:rsidP="00DE781B">
            <w:pPr>
              <w:keepNext/>
              <w:keepLines/>
              <w:spacing w:after="0" w:line="240" w:lineRule="auto"/>
              <w:jc w:val="both"/>
            </w:pPr>
            <w:r>
              <w:rPr>
                <w:sz w:val="18"/>
              </w:rPr>
              <w:t>174.640,15</w:t>
            </w:r>
          </w:p>
        </w:tc>
        <w:tc>
          <w:tcPr>
            <w:tcW w:w="1860" w:type="dxa"/>
            <w:tcMar>
              <w:top w:w="0" w:type="dxa"/>
              <w:bottom w:w="0" w:type="dxa"/>
            </w:tcMar>
            <w:vAlign w:val="center"/>
          </w:tcPr>
          <w:p w14:paraId="11C7782D" w14:textId="77777777" w:rsidR="00C65E79" w:rsidRDefault="00000000" w:rsidP="00DE781B">
            <w:pPr>
              <w:keepNext/>
              <w:keepLines/>
              <w:spacing w:after="0" w:line="240" w:lineRule="auto"/>
              <w:jc w:val="both"/>
            </w:pPr>
            <w:r>
              <w:rPr>
                <w:sz w:val="18"/>
              </w:rPr>
              <w:t>304.920,21</w:t>
            </w:r>
          </w:p>
        </w:tc>
        <w:tc>
          <w:tcPr>
            <w:tcW w:w="700" w:type="dxa"/>
            <w:tcMar>
              <w:top w:w="0" w:type="dxa"/>
              <w:bottom w:w="0" w:type="dxa"/>
            </w:tcMar>
            <w:vAlign w:val="center"/>
          </w:tcPr>
          <w:p w14:paraId="2C5A0BFF" w14:textId="77777777" w:rsidR="00C65E79" w:rsidRDefault="00000000" w:rsidP="00DE781B">
            <w:pPr>
              <w:keepNext/>
              <w:keepLines/>
              <w:spacing w:after="0" w:line="240" w:lineRule="auto"/>
              <w:jc w:val="both"/>
            </w:pPr>
            <w:r>
              <w:rPr>
                <w:sz w:val="18"/>
              </w:rPr>
              <w:t>174,6</w:t>
            </w:r>
          </w:p>
        </w:tc>
      </w:tr>
    </w:tbl>
    <w:p w14:paraId="132E0960" w14:textId="77777777" w:rsidR="00C65E79" w:rsidRDefault="00C65E79" w:rsidP="00DE781B">
      <w:pPr>
        <w:spacing w:after="0"/>
        <w:jc w:val="both"/>
      </w:pPr>
    </w:p>
    <w:p w14:paraId="682A5A99" w14:textId="77777777" w:rsidR="00C65E79" w:rsidRDefault="00000000" w:rsidP="00DE781B">
      <w:pPr>
        <w:jc w:val="both"/>
      </w:pPr>
      <w:r>
        <w:t>638 Tekuće pomoći temeljem prijenosa EU sredstava  Dom zdravlja Karlovačke županije ostvario je po ovoj osnovi prihode od 304.920,21 eura (indeks 174,6%). Razlog povećanja je što četiri pripojene organizacijske jedinice imaju financirane specijalizacija iz EU sredstava. U 2025.godini OJ Karlovac ima 7 specijalizacija financiranih iz fonda EU, OJ Ozalj 3, OJ Ogulin 2, OJ Duga Resa 4, OJ Vojnić 1.  </w:t>
      </w:r>
    </w:p>
    <w:p w14:paraId="3BE29EA9" w14:textId="77777777" w:rsidR="00C65E79" w:rsidRDefault="00C65E79" w:rsidP="00DE781B">
      <w:pPr>
        <w:jc w:val="both"/>
      </w:pPr>
    </w:p>
    <w:p w14:paraId="7FED95A1" w14:textId="77777777" w:rsidR="00C65E79" w:rsidRDefault="00000000" w:rsidP="00DE781B">
      <w:pPr>
        <w:keepNext/>
        <w:spacing w:line="240" w:lineRule="auto"/>
        <w:jc w:val="both"/>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C3D48D3" w14:textId="77777777">
        <w:trPr>
          <w:cantSplit/>
        </w:trPr>
        <w:tc>
          <w:tcPr>
            <w:tcW w:w="700" w:type="dxa"/>
            <w:shd w:val="clear" w:color="auto" w:fill="E7F0F9"/>
            <w:tcMar>
              <w:top w:w="0" w:type="dxa"/>
              <w:bottom w:w="0" w:type="dxa"/>
            </w:tcMar>
            <w:vAlign w:val="center"/>
          </w:tcPr>
          <w:p w14:paraId="58923254"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A1AFA2"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4DBC201"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DAE666B"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69C10B5"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C39B0B7" w14:textId="77777777" w:rsidR="00C65E79" w:rsidRDefault="00000000" w:rsidP="00DE781B">
            <w:pPr>
              <w:keepNext/>
              <w:keepLines/>
              <w:spacing w:after="0" w:line="240" w:lineRule="auto"/>
              <w:jc w:val="both"/>
            </w:pPr>
            <w:r>
              <w:rPr>
                <w:b/>
                <w:sz w:val="18"/>
              </w:rPr>
              <w:t>Indeks (%)</w:t>
            </w:r>
          </w:p>
        </w:tc>
      </w:tr>
      <w:tr w:rsidR="00C65E79" w14:paraId="09251858" w14:textId="77777777">
        <w:trPr>
          <w:cantSplit/>
          <w:trHeight w:val="560"/>
        </w:trPr>
        <w:tc>
          <w:tcPr>
            <w:tcW w:w="700" w:type="dxa"/>
            <w:tcMar>
              <w:top w:w="0" w:type="dxa"/>
              <w:bottom w:w="0" w:type="dxa"/>
            </w:tcMar>
            <w:vAlign w:val="center"/>
          </w:tcPr>
          <w:p w14:paraId="361FB985" w14:textId="77777777" w:rsidR="00C65E79" w:rsidRDefault="00000000" w:rsidP="00DE781B">
            <w:pPr>
              <w:keepNext/>
              <w:keepLines/>
              <w:spacing w:after="0" w:line="240" w:lineRule="auto"/>
              <w:jc w:val="both"/>
            </w:pPr>
            <w:r>
              <w:rPr>
                <w:sz w:val="18"/>
              </w:rPr>
              <w:t>6526</w:t>
            </w:r>
          </w:p>
        </w:tc>
        <w:tc>
          <w:tcPr>
            <w:tcW w:w="3180" w:type="dxa"/>
            <w:tcMar>
              <w:top w:w="0" w:type="dxa"/>
              <w:bottom w:w="0" w:type="dxa"/>
            </w:tcMar>
            <w:vAlign w:val="center"/>
          </w:tcPr>
          <w:p w14:paraId="7A1CE83F" w14:textId="77777777" w:rsidR="00C65E79" w:rsidRDefault="00000000" w:rsidP="00DE781B">
            <w:pPr>
              <w:keepNext/>
              <w:keepLines/>
              <w:spacing w:after="0" w:line="240" w:lineRule="auto"/>
              <w:jc w:val="both"/>
            </w:pPr>
            <w:r>
              <w:rPr>
                <w:sz w:val="18"/>
              </w:rPr>
              <w:t>Ostali nespomenuti prihodi</w:t>
            </w:r>
          </w:p>
        </w:tc>
        <w:tc>
          <w:tcPr>
            <w:tcW w:w="700" w:type="dxa"/>
            <w:tcMar>
              <w:top w:w="0" w:type="dxa"/>
              <w:bottom w:w="0" w:type="dxa"/>
            </w:tcMar>
            <w:vAlign w:val="center"/>
          </w:tcPr>
          <w:p w14:paraId="4206BD49" w14:textId="77777777" w:rsidR="00C65E79" w:rsidRDefault="00000000" w:rsidP="00DE781B">
            <w:pPr>
              <w:keepNext/>
              <w:keepLines/>
              <w:spacing w:after="0" w:line="240" w:lineRule="auto"/>
              <w:jc w:val="both"/>
            </w:pPr>
            <w:r>
              <w:rPr>
                <w:sz w:val="18"/>
              </w:rPr>
              <w:t>6526</w:t>
            </w:r>
          </w:p>
        </w:tc>
        <w:tc>
          <w:tcPr>
            <w:tcW w:w="1860" w:type="dxa"/>
            <w:tcMar>
              <w:top w:w="0" w:type="dxa"/>
              <w:bottom w:w="0" w:type="dxa"/>
            </w:tcMar>
            <w:vAlign w:val="center"/>
          </w:tcPr>
          <w:p w14:paraId="179871DD" w14:textId="77777777" w:rsidR="00C65E79" w:rsidRDefault="00000000" w:rsidP="00DE781B">
            <w:pPr>
              <w:keepNext/>
              <w:keepLines/>
              <w:spacing w:after="0" w:line="240" w:lineRule="auto"/>
              <w:jc w:val="both"/>
            </w:pPr>
            <w:r>
              <w:rPr>
                <w:sz w:val="18"/>
              </w:rPr>
              <w:t>245.397,12</w:t>
            </w:r>
          </w:p>
        </w:tc>
        <w:tc>
          <w:tcPr>
            <w:tcW w:w="1860" w:type="dxa"/>
            <w:tcMar>
              <w:top w:w="0" w:type="dxa"/>
              <w:bottom w:w="0" w:type="dxa"/>
            </w:tcMar>
            <w:vAlign w:val="center"/>
          </w:tcPr>
          <w:p w14:paraId="4E54E4AE" w14:textId="77777777" w:rsidR="00C65E79" w:rsidRDefault="00000000" w:rsidP="00DE781B">
            <w:pPr>
              <w:keepNext/>
              <w:keepLines/>
              <w:spacing w:after="0" w:line="240" w:lineRule="auto"/>
              <w:jc w:val="both"/>
            </w:pPr>
            <w:r>
              <w:rPr>
                <w:sz w:val="18"/>
              </w:rPr>
              <w:t>432.491,32</w:t>
            </w:r>
          </w:p>
        </w:tc>
        <w:tc>
          <w:tcPr>
            <w:tcW w:w="700" w:type="dxa"/>
            <w:tcMar>
              <w:top w:w="0" w:type="dxa"/>
              <w:bottom w:w="0" w:type="dxa"/>
            </w:tcMar>
            <w:vAlign w:val="center"/>
          </w:tcPr>
          <w:p w14:paraId="29D5C64C" w14:textId="77777777" w:rsidR="00C65E79" w:rsidRDefault="00000000" w:rsidP="00DE781B">
            <w:pPr>
              <w:keepNext/>
              <w:keepLines/>
              <w:spacing w:after="0" w:line="240" w:lineRule="auto"/>
              <w:jc w:val="both"/>
            </w:pPr>
            <w:r>
              <w:rPr>
                <w:sz w:val="18"/>
              </w:rPr>
              <w:t>176,2</w:t>
            </w:r>
          </w:p>
        </w:tc>
      </w:tr>
    </w:tbl>
    <w:p w14:paraId="6F23AD6D" w14:textId="77777777" w:rsidR="00C65E79" w:rsidRDefault="00C65E79" w:rsidP="00DE781B">
      <w:pPr>
        <w:spacing w:after="0"/>
        <w:jc w:val="both"/>
      </w:pPr>
    </w:p>
    <w:p w14:paraId="46C1170C" w14:textId="77777777" w:rsidR="00C65E79" w:rsidRDefault="00000000" w:rsidP="00DE781B">
      <w:pPr>
        <w:jc w:val="both"/>
      </w:pPr>
      <w:r>
        <w:t xml:space="preserve">652 Ostali nespomenuti prihodi su prihodi od dopunskog zdravstvenog osiguranja i participacije koji se odnose na naplatu pruženih usluga u ordinacijama dentalne medicine za usluge protetike i usluge snimanja zubi u zubnom </w:t>
      </w:r>
      <w:proofErr w:type="spellStart"/>
      <w:r>
        <w:t>rtg-u</w:t>
      </w:r>
      <w:proofErr w:type="spellEnd"/>
      <w:r>
        <w:t>, oftalmologije, fizikalne medicine, radiologije. Za razdoblje siječanj – prosinac 2025. godine ostvareni su u iznosu od 432.491,32eura.  Prihod je veći  u odnosu na isto razdoblje prošle godine zbog pripajanja ostalih Domova zdravlja koji svi ostvaraju prihode po ovoj osnovi. (indeks ostvarenja 176,2%).</w:t>
      </w:r>
    </w:p>
    <w:p w14:paraId="789E094A" w14:textId="77777777" w:rsidR="00C65E79" w:rsidRDefault="00000000" w:rsidP="00DE781B">
      <w:pPr>
        <w:jc w:val="both"/>
      </w:pPr>
      <w:r>
        <w:t> </w:t>
      </w:r>
    </w:p>
    <w:p w14:paraId="61D7453B" w14:textId="77777777" w:rsidR="00C65E79" w:rsidRDefault="00C65E79" w:rsidP="00DE781B">
      <w:pPr>
        <w:jc w:val="both"/>
      </w:pPr>
    </w:p>
    <w:p w14:paraId="1A87D143" w14:textId="77777777" w:rsidR="00C65E79" w:rsidRDefault="00000000" w:rsidP="00DE781B">
      <w:pPr>
        <w:keepNext/>
        <w:spacing w:line="240" w:lineRule="auto"/>
        <w:jc w:val="both"/>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945CFC5" w14:textId="77777777">
        <w:trPr>
          <w:cantSplit/>
        </w:trPr>
        <w:tc>
          <w:tcPr>
            <w:tcW w:w="700" w:type="dxa"/>
            <w:shd w:val="clear" w:color="auto" w:fill="E7F0F9"/>
            <w:tcMar>
              <w:top w:w="0" w:type="dxa"/>
              <w:bottom w:w="0" w:type="dxa"/>
            </w:tcMar>
            <w:vAlign w:val="center"/>
          </w:tcPr>
          <w:p w14:paraId="6773AF3C"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167DF7"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5EB5F85"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1BC55A6"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12E7D1A"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F81FFF8" w14:textId="77777777" w:rsidR="00C65E79" w:rsidRDefault="00000000" w:rsidP="00DE781B">
            <w:pPr>
              <w:keepNext/>
              <w:keepLines/>
              <w:spacing w:after="0" w:line="240" w:lineRule="auto"/>
              <w:jc w:val="both"/>
            </w:pPr>
            <w:r>
              <w:rPr>
                <w:b/>
                <w:sz w:val="18"/>
              </w:rPr>
              <w:t>Indeks (%)</w:t>
            </w:r>
          </w:p>
        </w:tc>
      </w:tr>
      <w:tr w:rsidR="00C65E79" w14:paraId="6D150E8A" w14:textId="77777777">
        <w:trPr>
          <w:cantSplit/>
          <w:trHeight w:val="560"/>
        </w:trPr>
        <w:tc>
          <w:tcPr>
            <w:tcW w:w="700" w:type="dxa"/>
            <w:tcMar>
              <w:top w:w="0" w:type="dxa"/>
              <w:bottom w:w="0" w:type="dxa"/>
            </w:tcMar>
            <w:vAlign w:val="center"/>
          </w:tcPr>
          <w:p w14:paraId="3640958E" w14:textId="77777777" w:rsidR="00C65E79" w:rsidRDefault="00000000" w:rsidP="00DE781B">
            <w:pPr>
              <w:keepNext/>
              <w:keepLines/>
              <w:spacing w:after="0" w:line="240" w:lineRule="auto"/>
              <w:jc w:val="both"/>
            </w:pPr>
            <w:r>
              <w:rPr>
                <w:sz w:val="18"/>
              </w:rPr>
              <w:t>661</w:t>
            </w:r>
          </w:p>
        </w:tc>
        <w:tc>
          <w:tcPr>
            <w:tcW w:w="3180" w:type="dxa"/>
            <w:tcMar>
              <w:top w:w="0" w:type="dxa"/>
              <w:bottom w:w="0" w:type="dxa"/>
            </w:tcMar>
            <w:vAlign w:val="center"/>
          </w:tcPr>
          <w:p w14:paraId="66B62C05" w14:textId="77777777" w:rsidR="00C65E79" w:rsidRDefault="00000000" w:rsidP="00DE781B">
            <w:pPr>
              <w:keepNext/>
              <w:keepLines/>
              <w:spacing w:after="0" w:line="240" w:lineRule="auto"/>
              <w:jc w:val="both"/>
            </w:pPr>
            <w:r>
              <w:rPr>
                <w:sz w:val="18"/>
              </w:rPr>
              <w:t>Prihodi od prodaje proizvoda i robe te pruženih usluga (šifre 6614+6615)</w:t>
            </w:r>
          </w:p>
        </w:tc>
        <w:tc>
          <w:tcPr>
            <w:tcW w:w="700" w:type="dxa"/>
            <w:tcMar>
              <w:top w:w="0" w:type="dxa"/>
              <w:bottom w:w="0" w:type="dxa"/>
            </w:tcMar>
            <w:vAlign w:val="center"/>
          </w:tcPr>
          <w:p w14:paraId="75C3A7EF" w14:textId="77777777" w:rsidR="00C65E79" w:rsidRDefault="00000000" w:rsidP="00DE781B">
            <w:pPr>
              <w:keepNext/>
              <w:keepLines/>
              <w:spacing w:after="0" w:line="240" w:lineRule="auto"/>
              <w:jc w:val="both"/>
            </w:pPr>
            <w:r>
              <w:rPr>
                <w:sz w:val="18"/>
              </w:rPr>
              <w:t>661</w:t>
            </w:r>
          </w:p>
        </w:tc>
        <w:tc>
          <w:tcPr>
            <w:tcW w:w="1860" w:type="dxa"/>
            <w:tcMar>
              <w:top w:w="0" w:type="dxa"/>
              <w:bottom w:w="0" w:type="dxa"/>
            </w:tcMar>
            <w:vAlign w:val="center"/>
          </w:tcPr>
          <w:p w14:paraId="6E0E8025" w14:textId="77777777" w:rsidR="00C65E79" w:rsidRDefault="00000000" w:rsidP="00DE781B">
            <w:pPr>
              <w:keepNext/>
              <w:keepLines/>
              <w:spacing w:after="0" w:line="240" w:lineRule="auto"/>
              <w:jc w:val="both"/>
            </w:pPr>
            <w:r>
              <w:rPr>
                <w:sz w:val="18"/>
              </w:rPr>
              <w:t>361.395,79</w:t>
            </w:r>
          </w:p>
        </w:tc>
        <w:tc>
          <w:tcPr>
            <w:tcW w:w="1860" w:type="dxa"/>
            <w:tcMar>
              <w:top w:w="0" w:type="dxa"/>
              <w:bottom w:w="0" w:type="dxa"/>
            </w:tcMar>
            <w:vAlign w:val="center"/>
          </w:tcPr>
          <w:p w14:paraId="3D570341" w14:textId="77777777" w:rsidR="00C65E79" w:rsidRDefault="00000000" w:rsidP="00DE781B">
            <w:pPr>
              <w:keepNext/>
              <w:keepLines/>
              <w:spacing w:after="0" w:line="240" w:lineRule="auto"/>
              <w:jc w:val="both"/>
            </w:pPr>
            <w:r>
              <w:rPr>
                <w:sz w:val="18"/>
              </w:rPr>
              <w:t>1.035.236,45</w:t>
            </w:r>
          </w:p>
        </w:tc>
        <w:tc>
          <w:tcPr>
            <w:tcW w:w="700" w:type="dxa"/>
            <w:tcMar>
              <w:top w:w="0" w:type="dxa"/>
              <w:bottom w:w="0" w:type="dxa"/>
            </w:tcMar>
            <w:vAlign w:val="center"/>
          </w:tcPr>
          <w:p w14:paraId="4E24992C" w14:textId="77777777" w:rsidR="00C65E79" w:rsidRDefault="00000000" w:rsidP="00DE781B">
            <w:pPr>
              <w:keepNext/>
              <w:keepLines/>
              <w:spacing w:after="0" w:line="240" w:lineRule="auto"/>
              <w:jc w:val="both"/>
            </w:pPr>
            <w:r>
              <w:rPr>
                <w:sz w:val="18"/>
              </w:rPr>
              <w:t>286,5</w:t>
            </w:r>
          </w:p>
        </w:tc>
      </w:tr>
    </w:tbl>
    <w:p w14:paraId="5BDBB101" w14:textId="77777777" w:rsidR="00C65E79" w:rsidRDefault="00C65E79" w:rsidP="00DE781B">
      <w:pPr>
        <w:spacing w:after="0"/>
        <w:jc w:val="both"/>
      </w:pPr>
    </w:p>
    <w:p w14:paraId="16224A5C" w14:textId="77777777" w:rsidR="00C65E79" w:rsidRDefault="00000000" w:rsidP="00DE781B">
      <w:pPr>
        <w:jc w:val="both"/>
      </w:pPr>
      <w:r>
        <w:lastRenderedPageBreak/>
        <w:t>661 Prihodi od pruženih usluga iznose 1.035.236,45 eura odnose se na uplaćena sredstva prikupljena temeljem zakupa poslovnog prostora i refundacije režijskih troškova, od prodaje robe u ljekarni u OJ Ozalj i naplaćenih ostalih zdravstvenih usluga. Unutar ove skupine prihoda povećanje je za 286,5% kod prihoda od pruženih usluga (konto 6615), prvenstveno zbog pripajanja ostalih Domova zdravlja gdje sve organizacijske jedinice ostvaruju ovaj prihod. </w:t>
      </w:r>
    </w:p>
    <w:p w14:paraId="3C8B5A7A" w14:textId="77777777" w:rsidR="00C65E79" w:rsidRDefault="00C65E79" w:rsidP="00DE781B">
      <w:pPr>
        <w:jc w:val="both"/>
      </w:pPr>
    </w:p>
    <w:p w14:paraId="491AD6DB" w14:textId="77777777" w:rsidR="00C65E79" w:rsidRDefault="00000000" w:rsidP="00DE781B">
      <w:pPr>
        <w:keepNext/>
        <w:spacing w:line="240" w:lineRule="auto"/>
        <w:jc w:val="both"/>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299D6C3" w14:textId="77777777">
        <w:trPr>
          <w:cantSplit/>
        </w:trPr>
        <w:tc>
          <w:tcPr>
            <w:tcW w:w="700" w:type="dxa"/>
            <w:shd w:val="clear" w:color="auto" w:fill="E7F0F9"/>
            <w:tcMar>
              <w:top w:w="0" w:type="dxa"/>
              <w:bottom w:w="0" w:type="dxa"/>
            </w:tcMar>
            <w:vAlign w:val="center"/>
          </w:tcPr>
          <w:p w14:paraId="25B175EA"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054A22"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9F9AFB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AD64C73"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A3FE3AC"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00DF5C1" w14:textId="77777777" w:rsidR="00C65E79" w:rsidRDefault="00000000" w:rsidP="00DE781B">
            <w:pPr>
              <w:keepNext/>
              <w:keepLines/>
              <w:spacing w:after="0" w:line="240" w:lineRule="auto"/>
              <w:jc w:val="both"/>
            </w:pPr>
            <w:r>
              <w:rPr>
                <w:b/>
                <w:sz w:val="18"/>
              </w:rPr>
              <w:t>Indeks (%)</w:t>
            </w:r>
          </w:p>
        </w:tc>
      </w:tr>
      <w:tr w:rsidR="00C65E79" w14:paraId="30DE5233" w14:textId="77777777">
        <w:trPr>
          <w:cantSplit/>
          <w:trHeight w:val="560"/>
        </w:trPr>
        <w:tc>
          <w:tcPr>
            <w:tcW w:w="700" w:type="dxa"/>
            <w:tcMar>
              <w:top w:w="0" w:type="dxa"/>
              <w:bottom w:w="0" w:type="dxa"/>
            </w:tcMar>
            <w:vAlign w:val="center"/>
          </w:tcPr>
          <w:p w14:paraId="22D0D507" w14:textId="77777777" w:rsidR="00C65E79" w:rsidRDefault="00000000" w:rsidP="00DE781B">
            <w:pPr>
              <w:keepNext/>
              <w:keepLines/>
              <w:spacing w:after="0" w:line="240" w:lineRule="auto"/>
              <w:jc w:val="both"/>
            </w:pPr>
            <w:r>
              <w:rPr>
                <w:sz w:val="18"/>
              </w:rPr>
              <w:t>6614</w:t>
            </w:r>
          </w:p>
        </w:tc>
        <w:tc>
          <w:tcPr>
            <w:tcW w:w="3180" w:type="dxa"/>
            <w:tcMar>
              <w:top w:w="0" w:type="dxa"/>
              <w:bottom w:w="0" w:type="dxa"/>
            </w:tcMar>
            <w:vAlign w:val="center"/>
          </w:tcPr>
          <w:p w14:paraId="40892D62" w14:textId="77777777" w:rsidR="00C65E79" w:rsidRDefault="00000000" w:rsidP="00DE781B">
            <w:pPr>
              <w:keepNext/>
              <w:keepLines/>
              <w:spacing w:after="0" w:line="240" w:lineRule="auto"/>
              <w:jc w:val="both"/>
            </w:pPr>
            <w:r>
              <w:rPr>
                <w:sz w:val="18"/>
              </w:rPr>
              <w:t>Prihodi od prodaje proizvoda i robe</w:t>
            </w:r>
          </w:p>
        </w:tc>
        <w:tc>
          <w:tcPr>
            <w:tcW w:w="700" w:type="dxa"/>
            <w:tcMar>
              <w:top w:w="0" w:type="dxa"/>
              <w:bottom w:w="0" w:type="dxa"/>
            </w:tcMar>
            <w:vAlign w:val="center"/>
          </w:tcPr>
          <w:p w14:paraId="699ED926" w14:textId="77777777" w:rsidR="00C65E79" w:rsidRDefault="00000000" w:rsidP="00DE781B">
            <w:pPr>
              <w:keepNext/>
              <w:keepLines/>
              <w:spacing w:after="0" w:line="240" w:lineRule="auto"/>
              <w:jc w:val="both"/>
            </w:pPr>
            <w:r>
              <w:rPr>
                <w:sz w:val="18"/>
              </w:rPr>
              <w:t>6614</w:t>
            </w:r>
          </w:p>
        </w:tc>
        <w:tc>
          <w:tcPr>
            <w:tcW w:w="1860" w:type="dxa"/>
            <w:tcMar>
              <w:top w:w="0" w:type="dxa"/>
              <w:bottom w:w="0" w:type="dxa"/>
            </w:tcMar>
            <w:vAlign w:val="center"/>
          </w:tcPr>
          <w:p w14:paraId="0DFD6AC3" w14:textId="77777777" w:rsidR="00C65E79" w:rsidRDefault="00000000" w:rsidP="00DE781B">
            <w:pPr>
              <w:keepNext/>
              <w:keepLines/>
              <w:spacing w:after="0" w:line="240" w:lineRule="auto"/>
              <w:jc w:val="both"/>
            </w:pPr>
            <w:r>
              <w:rPr>
                <w:sz w:val="18"/>
              </w:rPr>
              <w:t>56.795,61</w:t>
            </w:r>
          </w:p>
        </w:tc>
        <w:tc>
          <w:tcPr>
            <w:tcW w:w="1860" w:type="dxa"/>
            <w:tcMar>
              <w:top w:w="0" w:type="dxa"/>
              <w:bottom w:w="0" w:type="dxa"/>
            </w:tcMar>
            <w:vAlign w:val="center"/>
          </w:tcPr>
          <w:p w14:paraId="4DF57A27" w14:textId="77777777" w:rsidR="00C65E79" w:rsidRDefault="00000000" w:rsidP="00DE781B">
            <w:pPr>
              <w:keepNext/>
              <w:keepLines/>
              <w:spacing w:after="0" w:line="240" w:lineRule="auto"/>
              <w:jc w:val="both"/>
            </w:pPr>
            <w:r>
              <w:rPr>
                <w:sz w:val="18"/>
              </w:rPr>
              <w:t>257.294,25</w:t>
            </w:r>
          </w:p>
        </w:tc>
        <w:tc>
          <w:tcPr>
            <w:tcW w:w="700" w:type="dxa"/>
            <w:tcMar>
              <w:top w:w="0" w:type="dxa"/>
              <w:bottom w:w="0" w:type="dxa"/>
            </w:tcMar>
            <w:vAlign w:val="center"/>
          </w:tcPr>
          <w:p w14:paraId="5D5C16AA" w14:textId="77777777" w:rsidR="00C65E79" w:rsidRDefault="00000000" w:rsidP="00DE781B">
            <w:pPr>
              <w:keepNext/>
              <w:keepLines/>
              <w:spacing w:after="0" w:line="240" w:lineRule="auto"/>
              <w:jc w:val="both"/>
            </w:pPr>
            <w:r>
              <w:rPr>
                <w:sz w:val="18"/>
              </w:rPr>
              <w:t>453,0</w:t>
            </w:r>
          </w:p>
        </w:tc>
      </w:tr>
    </w:tbl>
    <w:p w14:paraId="5C042B38" w14:textId="77777777" w:rsidR="00C65E79" w:rsidRDefault="00C65E79" w:rsidP="00DE781B">
      <w:pPr>
        <w:spacing w:after="0"/>
        <w:jc w:val="both"/>
      </w:pPr>
    </w:p>
    <w:p w14:paraId="26FAE221" w14:textId="77777777" w:rsidR="00C65E79" w:rsidRDefault="00000000" w:rsidP="00DE781B">
      <w:pPr>
        <w:jc w:val="both"/>
      </w:pPr>
      <w:r>
        <w:t>Konto 6614 je prihod od prodaje proizvoda i robe (OJ Ozalj) te iznosi 257.294,25 eura. To je povećanje za 453,0% radi spajanja šest Domova zdravlja u Dom zdravlja Karlovačke županije.</w:t>
      </w:r>
    </w:p>
    <w:p w14:paraId="01C1DD37" w14:textId="77777777" w:rsidR="00C65E79" w:rsidRDefault="00C65E79" w:rsidP="00DE781B">
      <w:pPr>
        <w:jc w:val="both"/>
      </w:pPr>
    </w:p>
    <w:p w14:paraId="05503690" w14:textId="77777777" w:rsidR="00C65E79" w:rsidRDefault="00000000" w:rsidP="00DE781B">
      <w:pPr>
        <w:keepNext/>
        <w:spacing w:line="240" w:lineRule="auto"/>
        <w:jc w:val="both"/>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83AC5E4" w14:textId="77777777">
        <w:trPr>
          <w:cantSplit/>
        </w:trPr>
        <w:tc>
          <w:tcPr>
            <w:tcW w:w="700" w:type="dxa"/>
            <w:shd w:val="clear" w:color="auto" w:fill="E7F0F9"/>
            <w:tcMar>
              <w:top w:w="0" w:type="dxa"/>
              <w:bottom w:w="0" w:type="dxa"/>
            </w:tcMar>
            <w:vAlign w:val="center"/>
          </w:tcPr>
          <w:p w14:paraId="7149F2E6"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F8686B"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0CA99C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77A3705"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69D787B"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223F355" w14:textId="77777777" w:rsidR="00C65E79" w:rsidRDefault="00000000" w:rsidP="00DE781B">
            <w:pPr>
              <w:keepNext/>
              <w:keepLines/>
              <w:spacing w:after="0" w:line="240" w:lineRule="auto"/>
              <w:jc w:val="both"/>
            </w:pPr>
            <w:r>
              <w:rPr>
                <w:b/>
                <w:sz w:val="18"/>
              </w:rPr>
              <w:t>Indeks (%)</w:t>
            </w:r>
          </w:p>
        </w:tc>
      </w:tr>
      <w:tr w:rsidR="00C65E79" w14:paraId="57B757F4" w14:textId="77777777">
        <w:trPr>
          <w:cantSplit/>
          <w:trHeight w:val="560"/>
        </w:trPr>
        <w:tc>
          <w:tcPr>
            <w:tcW w:w="700" w:type="dxa"/>
            <w:tcMar>
              <w:top w:w="0" w:type="dxa"/>
              <w:bottom w:w="0" w:type="dxa"/>
            </w:tcMar>
            <w:vAlign w:val="center"/>
          </w:tcPr>
          <w:p w14:paraId="61C696A4" w14:textId="77777777" w:rsidR="00C65E79" w:rsidRDefault="00000000" w:rsidP="00DE781B">
            <w:pPr>
              <w:keepNext/>
              <w:keepLines/>
              <w:spacing w:after="0" w:line="240" w:lineRule="auto"/>
              <w:jc w:val="both"/>
            </w:pPr>
            <w:r>
              <w:rPr>
                <w:sz w:val="18"/>
              </w:rPr>
              <w:t>663</w:t>
            </w:r>
          </w:p>
        </w:tc>
        <w:tc>
          <w:tcPr>
            <w:tcW w:w="3180" w:type="dxa"/>
            <w:tcMar>
              <w:top w:w="0" w:type="dxa"/>
              <w:bottom w:w="0" w:type="dxa"/>
            </w:tcMar>
            <w:vAlign w:val="center"/>
          </w:tcPr>
          <w:p w14:paraId="1A8DF11D" w14:textId="77777777" w:rsidR="00C65E79" w:rsidRDefault="00000000" w:rsidP="00DE781B">
            <w:pPr>
              <w:keepNext/>
              <w:keepLines/>
              <w:spacing w:after="0" w:line="240" w:lineRule="auto"/>
              <w:jc w:val="both"/>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5267AFB7" w14:textId="77777777" w:rsidR="00C65E79" w:rsidRDefault="00000000" w:rsidP="00DE781B">
            <w:pPr>
              <w:keepNext/>
              <w:keepLines/>
              <w:spacing w:after="0" w:line="240" w:lineRule="auto"/>
              <w:jc w:val="both"/>
            </w:pPr>
            <w:r>
              <w:rPr>
                <w:sz w:val="18"/>
              </w:rPr>
              <w:t>663</w:t>
            </w:r>
          </w:p>
        </w:tc>
        <w:tc>
          <w:tcPr>
            <w:tcW w:w="1860" w:type="dxa"/>
            <w:tcMar>
              <w:top w:w="0" w:type="dxa"/>
              <w:bottom w:w="0" w:type="dxa"/>
            </w:tcMar>
            <w:vAlign w:val="center"/>
          </w:tcPr>
          <w:p w14:paraId="6ECCD293" w14:textId="77777777" w:rsidR="00C65E79" w:rsidRDefault="00000000" w:rsidP="00DE781B">
            <w:pPr>
              <w:keepNext/>
              <w:keepLines/>
              <w:spacing w:after="0" w:line="240" w:lineRule="auto"/>
              <w:jc w:val="both"/>
            </w:pPr>
            <w:r>
              <w:rPr>
                <w:sz w:val="18"/>
              </w:rPr>
              <w:t>0,00</w:t>
            </w:r>
          </w:p>
        </w:tc>
        <w:tc>
          <w:tcPr>
            <w:tcW w:w="1860" w:type="dxa"/>
            <w:tcMar>
              <w:top w:w="0" w:type="dxa"/>
              <w:bottom w:w="0" w:type="dxa"/>
            </w:tcMar>
            <w:vAlign w:val="center"/>
          </w:tcPr>
          <w:p w14:paraId="42B73C1A" w14:textId="77777777" w:rsidR="00C65E79" w:rsidRDefault="00000000" w:rsidP="00DE781B">
            <w:pPr>
              <w:keepNext/>
              <w:keepLines/>
              <w:spacing w:after="0" w:line="240" w:lineRule="auto"/>
              <w:jc w:val="both"/>
            </w:pPr>
            <w:r>
              <w:rPr>
                <w:sz w:val="18"/>
              </w:rPr>
              <w:t>1.480,98</w:t>
            </w:r>
          </w:p>
        </w:tc>
        <w:tc>
          <w:tcPr>
            <w:tcW w:w="700" w:type="dxa"/>
            <w:tcMar>
              <w:top w:w="0" w:type="dxa"/>
              <w:bottom w:w="0" w:type="dxa"/>
            </w:tcMar>
            <w:vAlign w:val="center"/>
          </w:tcPr>
          <w:p w14:paraId="0A897E1A" w14:textId="77777777" w:rsidR="00C65E79" w:rsidRDefault="00000000" w:rsidP="00DE781B">
            <w:pPr>
              <w:keepNext/>
              <w:keepLines/>
              <w:spacing w:after="0" w:line="240" w:lineRule="auto"/>
              <w:jc w:val="both"/>
            </w:pPr>
            <w:r>
              <w:rPr>
                <w:sz w:val="18"/>
              </w:rPr>
              <w:t>-</w:t>
            </w:r>
          </w:p>
        </w:tc>
      </w:tr>
    </w:tbl>
    <w:p w14:paraId="2FB6016F" w14:textId="77777777" w:rsidR="00C65E79" w:rsidRDefault="00C65E79" w:rsidP="00DE781B">
      <w:pPr>
        <w:spacing w:after="0"/>
        <w:jc w:val="both"/>
      </w:pPr>
    </w:p>
    <w:p w14:paraId="7461D856" w14:textId="77777777" w:rsidR="00C65E79" w:rsidRDefault="00000000" w:rsidP="00DE781B">
      <w:pPr>
        <w:jc w:val="both"/>
      </w:pPr>
      <w:r>
        <w:t>Kapitalna donacija u navedenom iznosu odnosi se na medicinsku opremu koju je Dom zdravlja dobio za posudionicu pomagala u Karlovcu.</w:t>
      </w:r>
    </w:p>
    <w:p w14:paraId="68B5535A" w14:textId="77777777" w:rsidR="00C65E79" w:rsidRDefault="00C65E79" w:rsidP="00DE781B">
      <w:pPr>
        <w:jc w:val="both"/>
      </w:pPr>
    </w:p>
    <w:p w14:paraId="0F4B8422" w14:textId="77777777" w:rsidR="00C65E79" w:rsidRDefault="00000000" w:rsidP="00DE781B">
      <w:pPr>
        <w:keepNext/>
        <w:spacing w:line="240" w:lineRule="auto"/>
        <w:jc w:val="both"/>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9C231F3" w14:textId="77777777">
        <w:trPr>
          <w:cantSplit/>
        </w:trPr>
        <w:tc>
          <w:tcPr>
            <w:tcW w:w="700" w:type="dxa"/>
            <w:shd w:val="clear" w:color="auto" w:fill="E7F0F9"/>
            <w:tcMar>
              <w:top w:w="0" w:type="dxa"/>
              <w:bottom w:w="0" w:type="dxa"/>
            </w:tcMar>
            <w:vAlign w:val="center"/>
          </w:tcPr>
          <w:p w14:paraId="5F18B70F"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33A8D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2E0491F"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161F305"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5B4C89A"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380A838" w14:textId="77777777" w:rsidR="00C65E79" w:rsidRDefault="00000000" w:rsidP="00DE781B">
            <w:pPr>
              <w:keepNext/>
              <w:keepLines/>
              <w:spacing w:after="0" w:line="240" w:lineRule="auto"/>
              <w:jc w:val="both"/>
            </w:pPr>
            <w:r>
              <w:rPr>
                <w:b/>
                <w:sz w:val="18"/>
              </w:rPr>
              <w:t>Indeks (%)</w:t>
            </w:r>
          </w:p>
        </w:tc>
      </w:tr>
      <w:tr w:rsidR="00C65E79" w14:paraId="6E800F05" w14:textId="77777777">
        <w:trPr>
          <w:cantSplit/>
          <w:trHeight w:val="560"/>
        </w:trPr>
        <w:tc>
          <w:tcPr>
            <w:tcW w:w="700" w:type="dxa"/>
            <w:tcMar>
              <w:top w:w="0" w:type="dxa"/>
              <w:bottom w:w="0" w:type="dxa"/>
            </w:tcMar>
            <w:vAlign w:val="center"/>
          </w:tcPr>
          <w:p w14:paraId="5A032DAA" w14:textId="77777777" w:rsidR="00C65E79" w:rsidRDefault="00000000" w:rsidP="00DE781B">
            <w:pPr>
              <w:keepNext/>
              <w:keepLines/>
              <w:spacing w:after="0" w:line="240" w:lineRule="auto"/>
              <w:jc w:val="both"/>
            </w:pPr>
            <w:r>
              <w:rPr>
                <w:sz w:val="18"/>
              </w:rPr>
              <w:t>67</w:t>
            </w:r>
          </w:p>
        </w:tc>
        <w:tc>
          <w:tcPr>
            <w:tcW w:w="3180" w:type="dxa"/>
            <w:tcMar>
              <w:top w:w="0" w:type="dxa"/>
              <w:bottom w:w="0" w:type="dxa"/>
            </w:tcMar>
            <w:vAlign w:val="center"/>
          </w:tcPr>
          <w:p w14:paraId="46FBAC4C" w14:textId="77777777" w:rsidR="00C65E79" w:rsidRDefault="00000000" w:rsidP="00DE781B">
            <w:pPr>
              <w:keepNext/>
              <w:keepLines/>
              <w:spacing w:after="0" w:line="240" w:lineRule="auto"/>
              <w:jc w:val="both"/>
            </w:pPr>
            <w:r>
              <w:rPr>
                <w:sz w:val="18"/>
              </w:rPr>
              <w:t>Prihodi iz nadležnog proračuna i od HZZO-a na temelju ugovornih obveza (šifre 671+673)</w:t>
            </w:r>
          </w:p>
        </w:tc>
        <w:tc>
          <w:tcPr>
            <w:tcW w:w="700" w:type="dxa"/>
            <w:tcMar>
              <w:top w:w="0" w:type="dxa"/>
              <w:bottom w:w="0" w:type="dxa"/>
            </w:tcMar>
            <w:vAlign w:val="center"/>
          </w:tcPr>
          <w:p w14:paraId="400DBBC6" w14:textId="77777777" w:rsidR="00C65E79" w:rsidRDefault="00000000" w:rsidP="00DE781B">
            <w:pPr>
              <w:keepNext/>
              <w:keepLines/>
              <w:spacing w:after="0" w:line="240" w:lineRule="auto"/>
              <w:jc w:val="both"/>
            </w:pPr>
            <w:r>
              <w:rPr>
                <w:sz w:val="18"/>
              </w:rPr>
              <w:t>67</w:t>
            </w:r>
          </w:p>
        </w:tc>
        <w:tc>
          <w:tcPr>
            <w:tcW w:w="1860" w:type="dxa"/>
            <w:tcMar>
              <w:top w:w="0" w:type="dxa"/>
              <w:bottom w:w="0" w:type="dxa"/>
            </w:tcMar>
            <w:vAlign w:val="center"/>
          </w:tcPr>
          <w:p w14:paraId="69E95E70" w14:textId="77777777" w:rsidR="00C65E79" w:rsidRDefault="00000000" w:rsidP="00DE781B">
            <w:pPr>
              <w:keepNext/>
              <w:keepLines/>
              <w:spacing w:after="0" w:line="240" w:lineRule="auto"/>
              <w:jc w:val="both"/>
            </w:pPr>
            <w:r>
              <w:rPr>
                <w:sz w:val="18"/>
              </w:rPr>
              <w:t>6.166.608,30</w:t>
            </w:r>
          </w:p>
        </w:tc>
        <w:tc>
          <w:tcPr>
            <w:tcW w:w="1860" w:type="dxa"/>
            <w:tcMar>
              <w:top w:w="0" w:type="dxa"/>
              <w:bottom w:w="0" w:type="dxa"/>
            </w:tcMar>
            <w:vAlign w:val="center"/>
          </w:tcPr>
          <w:p w14:paraId="38D8E1C7" w14:textId="77777777" w:rsidR="00C65E79" w:rsidRDefault="00000000" w:rsidP="00DE781B">
            <w:pPr>
              <w:keepNext/>
              <w:keepLines/>
              <w:spacing w:after="0" w:line="240" w:lineRule="auto"/>
              <w:jc w:val="both"/>
            </w:pPr>
            <w:r>
              <w:rPr>
                <w:sz w:val="18"/>
              </w:rPr>
              <w:t>12.174.933,38</w:t>
            </w:r>
          </w:p>
        </w:tc>
        <w:tc>
          <w:tcPr>
            <w:tcW w:w="700" w:type="dxa"/>
            <w:tcMar>
              <w:top w:w="0" w:type="dxa"/>
              <w:bottom w:w="0" w:type="dxa"/>
            </w:tcMar>
            <w:vAlign w:val="center"/>
          </w:tcPr>
          <w:p w14:paraId="735A6921" w14:textId="77777777" w:rsidR="00C65E79" w:rsidRDefault="00000000" w:rsidP="00DE781B">
            <w:pPr>
              <w:keepNext/>
              <w:keepLines/>
              <w:spacing w:after="0" w:line="240" w:lineRule="auto"/>
              <w:jc w:val="both"/>
            </w:pPr>
            <w:r>
              <w:rPr>
                <w:sz w:val="18"/>
              </w:rPr>
              <w:t>197,4</w:t>
            </w:r>
          </w:p>
        </w:tc>
      </w:tr>
    </w:tbl>
    <w:p w14:paraId="41CD32B8" w14:textId="77777777" w:rsidR="00C65E79" w:rsidRDefault="00C65E79" w:rsidP="00DE781B">
      <w:pPr>
        <w:spacing w:after="0"/>
        <w:jc w:val="both"/>
      </w:pPr>
    </w:p>
    <w:p w14:paraId="781F9914" w14:textId="77777777" w:rsidR="00C65E79" w:rsidRDefault="00000000" w:rsidP="00DE781B">
      <w:pPr>
        <w:jc w:val="both"/>
      </w:pPr>
      <w:r>
        <w:t>67 su  prihodi iz nadležnog proračuna na izvoru financiranja 433, 01, 05.</w:t>
      </w:r>
    </w:p>
    <w:p w14:paraId="6F40851B" w14:textId="77777777" w:rsidR="00C65E79" w:rsidRDefault="00C65E79" w:rsidP="00DE781B">
      <w:pPr>
        <w:jc w:val="both"/>
      </w:pPr>
    </w:p>
    <w:p w14:paraId="193F4BEE" w14:textId="77777777" w:rsidR="00C65E79" w:rsidRDefault="00000000" w:rsidP="00DE781B">
      <w:pPr>
        <w:keepNext/>
        <w:spacing w:line="240" w:lineRule="auto"/>
        <w:jc w:val="both"/>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17757957" w14:textId="77777777">
        <w:trPr>
          <w:cantSplit/>
        </w:trPr>
        <w:tc>
          <w:tcPr>
            <w:tcW w:w="700" w:type="dxa"/>
            <w:shd w:val="clear" w:color="auto" w:fill="E7F0F9"/>
            <w:tcMar>
              <w:top w:w="0" w:type="dxa"/>
              <w:bottom w:w="0" w:type="dxa"/>
            </w:tcMar>
            <w:vAlign w:val="center"/>
          </w:tcPr>
          <w:p w14:paraId="2C50AB53"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C95C08"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0DC6052"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167F338"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BEA857B"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F0FAD3A" w14:textId="77777777" w:rsidR="00C65E79" w:rsidRDefault="00000000" w:rsidP="00DE781B">
            <w:pPr>
              <w:keepNext/>
              <w:keepLines/>
              <w:spacing w:after="0" w:line="240" w:lineRule="auto"/>
              <w:jc w:val="both"/>
            </w:pPr>
            <w:r>
              <w:rPr>
                <w:b/>
                <w:sz w:val="18"/>
              </w:rPr>
              <w:t>Indeks (%)</w:t>
            </w:r>
          </w:p>
        </w:tc>
      </w:tr>
      <w:tr w:rsidR="00C65E79" w14:paraId="1C7E36AF" w14:textId="77777777">
        <w:trPr>
          <w:cantSplit/>
          <w:trHeight w:val="560"/>
        </w:trPr>
        <w:tc>
          <w:tcPr>
            <w:tcW w:w="700" w:type="dxa"/>
            <w:tcMar>
              <w:top w:w="0" w:type="dxa"/>
              <w:bottom w:w="0" w:type="dxa"/>
            </w:tcMar>
            <w:vAlign w:val="center"/>
          </w:tcPr>
          <w:p w14:paraId="10BCCE68" w14:textId="77777777" w:rsidR="00C65E79" w:rsidRDefault="00000000" w:rsidP="00DE781B">
            <w:pPr>
              <w:keepNext/>
              <w:keepLines/>
              <w:spacing w:after="0" w:line="240" w:lineRule="auto"/>
              <w:jc w:val="both"/>
            </w:pPr>
            <w:r>
              <w:rPr>
                <w:sz w:val="18"/>
              </w:rPr>
              <w:t>671</w:t>
            </w:r>
          </w:p>
        </w:tc>
        <w:tc>
          <w:tcPr>
            <w:tcW w:w="3180" w:type="dxa"/>
            <w:tcMar>
              <w:top w:w="0" w:type="dxa"/>
              <w:bottom w:w="0" w:type="dxa"/>
            </w:tcMar>
            <w:vAlign w:val="center"/>
          </w:tcPr>
          <w:p w14:paraId="3647306B" w14:textId="77777777" w:rsidR="00C65E79" w:rsidRDefault="00000000" w:rsidP="00DE781B">
            <w:pPr>
              <w:keepNext/>
              <w:keepLines/>
              <w:spacing w:after="0" w:line="240" w:lineRule="auto"/>
              <w:jc w:val="both"/>
            </w:pPr>
            <w:r>
              <w:rPr>
                <w:sz w:val="18"/>
              </w:rPr>
              <w:t>Prihodi iz nadležnog proračuna za financiranje redovne djelatnosti proračunskih korisnika (šifre 6711 do 6714)</w:t>
            </w:r>
          </w:p>
        </w:tc>
        <w:tc>
          <w:tcPr>
            <w:tcW w:w="700" w:type="dxa"/>
            <w:tcMar>
              <w:top w:w="0" w:type="dxa"/>
              <w:bottom w:w="0" w:type="dxa"/>
            </w:tcMar>
            <w:vAlign w:val="center"/>
          </w:tcPr>
          <w:p w14:paraId="64193B08" w14:textId="77777777" w:rsidR="00C65E79" w:rsidRDefault="00000000" w:rsidP="00DE781B">
            <w:pPr>
              <w:keepNext/>
              <w:keepLines/>
              <w:spacing w:after="0" w:line="240" w:lineRule="auto"/>
              <w:jc w:val="both"/>
            </w:pPr>
            <w:r>
              <w:rPr>
                <w:sz w:val="18"/>
              </w:rPr>
              <w:t>671</w:t>
            </w:r>
          </w:p>
        </w:tc>
        <w:tc>
          <w:tcPr>
            <w:tcW w:w="1860" w:type="dxa"/>
            <w:tcMar>
              <w:top w:w="0" w:type="dxa"/>
              <w:bottom w:w="0" w:type="dxa"/>
            </w:tcMar>
            <w:vAlign w:val="center"/>
          </w:tcPr>
          <w:p w14:paraId="36FA8AA8" w14:textId="77777777" w:rsidR="00C65E79" w:rsidRDefault="00000000" w:rsidP="00DE781B">
            <w:pPr>
              <w:keepNext/>
              <w:keepLines/>
              <w:spacing w:after="0" w:line="240" w:lineRule="auto"/>
              <w:jc w:val="both"/>
            </w:pPr>
            <w:r>
              <w:rPr>
                <w:sz w:val="18"/>
              </w:rPr>
              <w:t>758.616,22</w:t>
            </w:r>
          </w:p>
        </w:tc>
        <w:tc>
          <w:tcPr>
            <w:tcW w:w="1860" w:type="dxa"/>
            <w:tcMar>
              <w:top w:w="0" w:type="dxa"/>
              <w:bottom w:w="0" w:type="dxa"/>
            </w:tcMar>
            <w:vAlign w:val="center"/>
          </w:tcPr>
          <w:p w14:paraId="44A62653" w14:textId="77777777" w:rsidR="00C65E79" w:rsidRDefault="00000000" w:rsidP="00DE781B">
            <w:pPr>
              <w:keepNext/>
              <w:keepLines/>
              <w:spacing w:after="0" w:line="240" w:lineRule="auto"/>
              <w:jc w:val="both"/>
            </w:pPr>
            <w:r>
              <w:rPr>
                <w:sz w:val="18"/>
              </w:rPr>
              <w:t>1.435.940,08</w:t>
            </w:r>
          </w:p>
        </w:tc>
        <w:tc>
          <w:tcPr>
            <w:tcW w:w="700" w:type="dxa"/>
            <w:tcMar>
              <w:top w:w="0" w:type="dxa"/>
              <w:bottom w:w="0" w:type="dxa"/>
            </w:tcMar>
            <w:vAlign w:val="center"/>
          </w:tcPr>
          <w:p w14:paraId="35190915" w14:textId="77777777" w:rsidR="00C65E79" w:rsidRDefault="00000000" w:rsidP="00DE781B">
            <w:pPr>
              <w:keepNext/>
              <w:keepLines/>
              <w:spacing w:after="0" w:line="240" w:lineRule="auto"/>
              <w:jc w:val="both"/>
            </w:pPr>
            <w:r>
              <w:rPr>
                <w:sz w:val="18"/>
              </w:rPr>
              <w:t>189,3</w:t>
            </w:r>
          </w:p>
        </w:tc>
      </w:tr>
    </w:tbl>
    <w:p w14:paraId="31049910" w14:textId="77777777" w:rsidR="00C65E79" w:rsidRDefault="00C65E79" w:rsidP="00DE781B">
      <w:pPr>
        <w:spacing w:after="0"/>
        <w:jc w:val="both"/>
      </w:pPr>
    </w:p>
    <w:p w14:paraId="1870CB37" w14:textId="77777777" w:rsidR="00C65E79" w:rsidRDefault="00000000" w:rsidP="00DE781B">
      <w:pPr>
        <w:jc w:val="both"/>
      </w:pPr>
      <w:r>
        <w:t>671 Prihodi iz nadležnog proračuna Na šifri (6711) indeks ostvarenja je 189,3% iz razloga jer su od strane Karlovačke županije uz redovna sredstva za decentralizirane funkcije dodatno odobrena sredstva iz izvora 01 za ostale rashode za zaposlene i plaće kao pomoć Karlovačke županije za konsolidiranje poslovanja ustanove zbog statusne promjene pripajanja. Uz navedene prihode nadležni proračun je isplaćivao sredstva za refundaciju troškova plaće, prijevoza i doprinosa za dvije specijalizacije koje su se financirale u prvoj polovici proračunske godine. </w:t>
      </w:r>
    </w:p>
    <w:p w14:paraId="3A30ACA3" w14:textId="77777777" w:rsidR="00C65E79" w:rsidRDefault="00C65E79" w:rsidP="00DE781B">
      <w:pPr>
        <w:jc w:val="both"/>
      </w:pPr>
    </w:p>
    <w:p w14:paraId="785BB0C5" w14:textId="77777777" w:rsidR="00C65E79" w:rsidRDefault="00000000" w:rsidP="00DE781B">
      <w:pPr>
        <w:keepNext/>
        <w:spacing w:line="240" w:lineRule="auto"/>
        <w:jc w:val="both"/>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C250B7F" w14:textId="77777777">
        <w:trPr>
          <w:cantSplit/>
        </w:trPr>
        <w:tc>
          <w:tcPr>
            <w:tcW w:w="700" w:type="dxa"/>
            <w:shd w:val="clear" w:color="auto" w:fill="E7F0F9"/>
            <w:tcMar>
              <w:top w:w="0" w:type="dxa"/>
              <w:bottom w:w="0" w:type="dxa"/>
            </w:tcMar>
            <w:vAlign w:val="center"/>
          </w:tcPr>
          <w:p w14:paraId="70996150"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371BB2"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82E493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2BB9CBF"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2791617"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A514DDE" w14:textId="77777777" w:rsidR="00C65E79" w:rsidRDefault="00000000" w:rsidP="00DE781B">
            <w:pPr>
              <w:keepNext/>
              <w:keepLines/>
              <w:spacing w:after="0" w:line="240" w:lineRule="auto"/>
              <w:jc w:val="both"/>
            </w:pPr>
            <w:r>
              <w:rPr>
                <w:b/>
                <w:sz w:val="18"/>
              </w:rPr>
              <w:t>Indeks (%)</w:t>
            </w:r>
          </w:p>
        </w:tc>
      </w:tr>
      <w:tr w:rsidR="00C65E79" w14:paraId="34EE99F7" w14:textId="77777777">
        <w:trPr>
          <w:cantSplit/>
          <w:trHeight w:val="560"/>
        </w:trPr>
        <w:tc>
          <w:tcPr>
            <w:tcW w:w="700" w:type="dxa"/>
            <w:tcMar>
              <w:top w:w="0" w:type="dxa"/>
              <w:bottom w:w="0" w:type="dxa"/>
            </w:tcMar>
            <w:vAlign w:val="center"/>
          </w:tcPr>
          <w:p w14:paraId="1436FCC7" w14:textId="77777777" w:rsidR="00C65E79" w:rsidRDefault="00000000" w:rsidP="00DE781B">
            <w:pPr>
              <w:keepNext/>
              <w:keepLines/>
              <w:spacing w:after="0" w:line="240" w:lineRule="auto"/>
              <w:jc w:val="both"/>
            </w:pPr>
            <w:r>
              <w:rPr>
                <w:sz w:val="18"/>
              </w:rPr>
              <w:t>6711</w:t>
            </w:r>
          </w:p>
        </w:tc>
        <w:tc>
          <w:tcPr>
            <w:tcW w:w="3180" w:type="dxa"/>
            <w:tcMar>
              <w:top w:w="0" w:type="dxa"/>
              <w:bottom w:w="0" w:type="dxa"/>
            </w:tcMar>
            <w:vAlign w:val="center"/>
          </w:tcPr>
          <w:p w14:paraId="1C8C1884" w14:textId="77777777" w:rsidR="00C65E79" w:rsidRDefault="00000000" w:rsidP="00DE781B">
            <w:pPr>
              <w:keepNext/>
              <w:keepLines/>
              <w:spacing w:after="0" w:line="240" w:lineRule="auto"/>
              <w:jc w:val="both"/>
            </w:pPr>
            <w:r>
              <w:rPr>
                <w:sz w:val="18"/>
              </w:rPr>
              <w:t>Prihodi iz nadležnog proračuna za financiranje rashoda poslovanja</w:t>
            </w:r>
          </w:p>
        </w:tc>
        <w:tc>
          <w:tcPr>
            <w:tcW w:w="700" w:type="dxa"/>
            <w:tcMar>
              <w:top w:w="0" w:type="dxa"/>
              <w:bottom w:w="0" w:type="dxa"/>
            </w:tcMar>
            <w:vAlign w:val="center"/>
          </w:tcPr>
          <w:p w14:paraId="45953899" w14:textId="77777777" w:rsidR="00C65E79" w:rsidRDefault="00000000" w:rsidP="00DE781B">
            <w:pPr>
              <w:keepNext/>
              <w:keepLines/>
              <w:spacing w:after="0" w:line="240" w:lineRule="auto"/>
              <w:jc w:val="both"/>
            </w:pPr>
            <w:r>
              <w:rPr>
                <w:sz w:val="18"/>
              </w:rPr>
              <w:t>6711</w:t>
            </w:r>
          </w:p>
        </w:tc>
        <w:tc>
          <w:tcPr>
            <w:tcW w:w="1860" w:type="dxa"/>
            <w:tcMar>
              <w:top w:w="0" w:type="dxa"/>
              <w:bottom w:w="0" w:type="dxa"/>
            </w:tcMar>
            <w:vAlign w:val="center"/>
          </w:tcPr>
          <w:p w14:paraId="08A92BB7" w14:textId="77777777" w:rsidR="00C65E79" w:rsidRDefault="00000000" w:rsidP="00DE781B">
            <w:pPr>
              <w:keepNext/>
              <w:keepLines/>
              <w:spacing w:after="0" w:line="240" w:lineRule="auto"/>
              <w:jc w:val="both"/>
            </w:pPr>
            <w:r>
              <w:rPr>
                <w:sz w:val="18"/>
              </w:rPr>
              <w:t>590.953,44</w:t>
            </w:r>
          </w:p>
        </w:tc>
        <w:tc>
          <w:tcPr>
            <w:tcW w:w="1860" w:type="dxa"/>
            <w:tcMar>
              <w:top w:w="0" w:type="dxa"/>
              <w:bottom w:w="0" w:type="dxa"/>
            </w:tcMar>
            <w:vAlign w:val="center"/>
          </w:tcPr>
          <w:p w14:paraId="5CFEAEB2" w14:textId="77777777" w:rsidR="00C65E79" w:rsidRDefault="00000000" w:rsidP="00DE781B">
            <w:pPr>
              <w:keepNext/>
              <w:keepLines/>
              <w:spacing w:after="0" w:line="240" w:lineRule="auto"/>
              <w:jc w:val="both"/>
            </w:pPr>
            <w:r>
              <w:rPr>
                <w:sz w:val="18"/>
              </w:rPr>
              <w:t>1.303.348,45</w:t>
            </w:r>
          </w:p>
        </w:tc>
        <w:tc>
          <w:tcPr>
            <w:tcW w:w="700" w:type="dxa"/>
            <w:tcMar>
              <w:top w:w="0" w:type="dxa"/>
              <w:bottom w:w="0" w:type="dxa"/>
            </w:tcMar>
            <w:vAlign w:val="center"/>
          </w:tcPr>
          <w:p w14:paraId="3180CABE" w14:textId="77777777" w:rsidR="00C65E79" w:rsidRDefault="00000000" w:rsidP="00DE781B">
            <w:pPr>
              <w:keepNext/>
              <w:keepLines/>
              <w:spacing w:after="0" w:line="240" w:lineRule="auto"/>
              <w:jc w:val="both"/>
            </w:pPr>
            <w:r>
              <w:rPr>
                <w:sz w:val="18"/>
              </w:rPr>
              <w:t>220,6</w:t>
            </w:r>
          </w:p>
        </w:tc>
      </w:tr>
    </w:tbl>
    <w:p w14:paraId="40956263" w14:textId="77777777" w:rsidR="00C65E79" w:rsidRDefault="00C65E79" w:rsidP="00DE781B">
      <w:pPr>
        <w:spacing w:after="0"/>
        <w:jc w:val="both"/>
      </w:pPr>
    </w:p>
    <w:p w14:paraId="3DEC38A5" w14:textId="77777777" w:rsidR="00C65E79" w:rsidRDefault="00000000" w:rsidP="00DE781B">
      <w:pPr>
        <w:jc w:val="both"/>
      </w:pPr>
      <w:r>
        <w:t>671 Prihodi iz nadležnog proračuna Na šifri (6711) u iznosu od 1.303.348,45 eura  indeks ostvarenja je 200,60 % iz razloga jer su od strane Karlovačke županije uz redovna sredstva za decentralizirane funkcije dodatno odobrena sredstva iz izvora 01 za ostale rashode za zaposlene i plaće kao pomoć Karlovačke županije za konsolidiranje poslovanja ustanove zbog statusne promjene pripajanja. Uz navedene prihode nadležni proračun je isplaćivao sredstva za refundaciju troškova plaće, prijevoza i doprinosa za dvije specijalizacije koje su se financirale u prvoj polovici proračunske godine. </w:t>
      </w:r>
    </w:p>
    <w:p w14:paraId="2A45F320" w14:textId="77777777" w:rsidR="00C65E79" w:rsidRDefault="00C65E79" w:rsidP="00DE781B">
      <w:pPr>
        <w:jc w:val="both"/>
      </w:pPr>
    </w:p>
    <w:p w14:paraId="588CDCA7" w14:textId="77777777" w:rsidR="00C65E79" w:rsidRDefault="00000000" w:rsidP="00DE781B">
      <w:pPr>
        <w:keepNext/>
        <w:spacing w:line="240" w:lineRule="auto"/>
        <w:jc w:val="both"/>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70CC566" w14:textId="77777777">
        <w:trPr>
          <w:cantSplit/>
        </w:trPr>
        <w:tc>
          <w:tcPr>
            <w:tcW w:w="700" w:type="dxa"/>
            <w:shd w:val="clear" w:color="auto" w:fill="E7F0F9"/>
            <w:tcMar>
              <w:top w:w="0" w:type="dxa"/>
              <w:bottom w:w="0" w:type="dxa"/>
            </w:tcMar>
            <w:vAlign w:val="center"/>
          </w:tcPr>
          <w:p w14:paraId="2EF9DE3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CDCA6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BD9B72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A53B9FF"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9131DEB"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D6F6F48" w14:textId="77777777" w:rsidR="00C65E79" w:rsidRDefault="00000000" w:rsidP="00DE781B">
            <w:pPr>
              <w:keepNext/>
              <w:keepLines/>
              <w:spacing w:after="0" w:line="240" w:lineRule="auto"/>
              <w:jc w:val="both"/>
            </w:pPr>
            <w:r>
              <w:rPr>
                <w:b/>
                <w:sz w:val="18"/>
              </w:rPr>
              <w:t>Indeks (%)</w:t>
            </w:r>
          </w:p>
        </w:tc>
      </w:tr>
      <w:tr w:rsidR="00C65E79" w14:paraId="2A2FF63B" w14:textId="77777777">
        <w:trPr>
          <w:cantSplit/>
          <w:trHeight w:val="560"/>
        </w:trPr>
        <w:tc>
          <w:tcPr>
            <w:tcW w:w="700" w:type="dxa"/>
            <w:tcMar>
              <w:top w:w="0" w:type="dxa"/>
              <w:bottom w:w="0" w:type="dxa"/>
            </w:tcMar>
            <w:vAlign w:val="center"/>
          </w:tcPr>
          <w:p w14:paraId="0FFD7BED" w14:textId="77777777" w:rsidR="00C65E79" w:rsidRDefault="00000000" w:rsidP="00DE781B">
            <w:pPr>
              <w:keepNext/>
              <w:keepLines/>
              <w:spacing w:after="0" w:line="240" w:lineRule="auto"/>
              <w:jc w:val="both"/>
            </w:pPr>
            <w:r>
              <w:rPr>
                <w:sz w:val="18"/>
              </w:rPr>
              <w:t>6712</w:t>
            </w:r>
          </w:p>
        </w:tc>
        <w:tc>
          <w:tcPr>
            <w:tcW w:w="3180" w:type="dxa"/>
            <w:tcMar>
              <w:top w:w="0" w:type="dxa"/>
              <w:bottom w:w="0" w:type="dxa"/>
            </w:tcMar>
            <w:vAlign w:val="center"/>
          </w:tcPr>
          <w:p w14:paraId="0A87EA79" w14:textId="77777777" w:rsidR="00C65E79" w:rsidRDefault="00000000" w:rsidP="00DE781B">
            <w:pPr>
              <w:keepNext/>
              <w:keepLines/>
              <w:spacing w:after="0" w:line="240" w:lineRule="auto"/>
              <w:jc w:val="both"/>
            </w:pPr>
            <w:r>
              <w:rPr>
                <w:sz w:val="18"/>
              </w:rPr>
              <w:t>Prihodi iz nadležnog proračuna za financiranje rashoda za nabavu nefinancijske imovine</w:t>
            </w:r>
          </w:p>
        </w:tc>
        <w:tc>
          <w:tcPr>
            <w:tcW w:w="700" w:type="dxa"/>
            <w:tcMar>
              <w:top w:w="0" w:type="dxa"/>
              <w:bottom w:w="0" w:type="dxa"/>
            </w:tcMar>
            <w:vAlign w:val="center"/>
          </w:tcPr>
          <w:p w14:paraId="1B3AE05A" w14:textId="77777777" w:rsidR="00C65E79" w:rsidRDefault="00000000" w:rsidP="00DE781B">
            <w:pPr>
              <w:keepNext/>
              <w:keepLines/>
              <w:spacing w:after="0" w:line="240" w:lineRule="auto"/>
              <w:jc w:val="both"/>
            </w:pPr>
            <w:r>
              <w:rPr>
                <w:sz w:val="18"/>
              </w:rPr>
              <w:t>6712</w:t>
            </w:r>
          </w:p>
        </w:tc>
        <w:tc>
          <w:tcPr>
            <w:tcW w:w="1860" w:type="dxa"/>
            <w:tcMar>
              <w:top w:w="0" w:type="dxa"/>
              <w:bottom w:w="0" w:type="dxa"/>
            </w:tcMar>
            <w:vAlign w:val="center"/>
          </w:tcPr>
          <w:p w14:paraId="3CBD9F9B" w14:textId="77777777" w:rsidR="00C65E79" w:rsidRDefault="00000000" w:rsidP="00DE781B">
            <w:pPr>
              <w:keepNext/>
              <w:keepLines/>
              <w:spacing w:after="0" w:line="240" w:lineRule="auto"/>
              <w:jc w:val="both"/>
            </w:pPr>
            <w:r>
              <w:rPr>
                <w:sz w:val="18"/>
              </w:rPr>
              <w:t>167.662,78</w:t>
            </w:r>
          </w:p>
        </w:tc>
        <w:tc>
          <w:tcPr>
            <w:tcW w:w="1860" w:type="dxa"/>
            <w:tcMar>
              <w:top w:w="0" w:type="dxa"/>
              <w:bottom w:w="0" w:type="dxa"/>
            </w:tcMar>
            <w:vAlign w:val="center"/>
          </w:tcPr>
          <w:p w14:paraId="51A0DF04" w14:textId="77777777" w:rsidR="00C65E79" w:rsidRDefault="00000000" w:rsidP="00DE781B">
            <w:pPr>
              <w:keepNext/>
              <w:keepLines/>
              <w:spacing w:after="0" w:line="240" w:lineRule="auto"/>
              <w:jc w:val="both"/>
            </w:pPr>
            <w:r>
              <w:rPr>
                <w:sz w:val="18"/>
              </w:rPr>
              <w:t>132.591,63</w:t>
            </w:r>
          </w:p>
        </w:tc>
        <w:tc>
          <w:tcPr>
            <w:tcW w:w="700" w:type="dxa"/>
            <w:tcMar>
              <w:top w:w="0" w:type="dxa"/>
              <w:bottom w:w="0" w:type="dxa"/>
            </w:tcMar>
            <w:vAlign w:val="center"/>
          </w:tcPr>
          <w:p w14:paraId="239870E6" w14:textId="77777777" w:rsidR="00C65E79" w:rsidRDefault="00000000" w:rsidP="00DE781B">
            <w:pPr>
              <w:keepNext/>
              <w:keepLines/>
              <w:spacing w:after="0" w:line="240" w:lineRule="auto"/>
              <w:jc w:val="both"/>
            </w:pPr>
            <w:r>
              <w:rPr>
                <w:sz w:val="18"/>
              </w:rPr>
              <w:t>79,1</w:t>
            </w:r>
          </w:p>
        </w:tc>
      </w:tr>
    </w:tbl>
    <w:p w14:paraId="0D0604A3" w14:textId="77777777" w:rsidR="00C65E79" w:rsidRDefault="00C65E79" w:rsidP="00DE781B">
      <w:pPr>
        <w:spacing w:after="0"/>
        <w:jc w:val="both"/>
      </w:pPr>
    </w:p>
    <w:p w14:paraId="3AEC9477" w14:textId="77777777" w:rsidR="00C65E79" w:rsidRDefault="00000000" w:rsidP="00DE781B">
      <w:pPr>
        <w:jc w:val="both"/>
      </w:pPr>
      <w:r>
        <w:t>Kod rashoda za nabavu nefinancijske imovine (6712) indeks ostvarenja je 79,1% što je smanjenje u odnosu na prošlu godinu jer se nabavilo manje investicijske opreme nego u 2024.godini.</w:t>
      </w:r>
    </w:p>
    <w:p w14:paraId="21087C5D" w14:textId="77777777" w:rsidR="00C65E79" w:rsidRDefault="00C65E79" w:rsidP="00DE781B">
      <w:pPr>
        <w:jc w:val="both"/>
      </w:pPr>
    </w:p>
    <w:p w14:paraId="5D97BB2C" w14:textId="77777777" w:rsidR="00C65E79" w:rsidRDefault="00000000" w:rsidP="00DE781B">
      <w:pPr>
        <w:keepNext/>
        <w:spacing w:line="240" w:lineRule="auto"/>
        <w:jc w:val="both"/>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1B3AD2C" w14:textId="77777777">
        <w:trPr>
          <w:cantSplit/>
        </w:trPr>
        <w:tc>
          <w:tcPr>
            <w:tcW w:w="700" w:type="dxa"/>
            <w:shd w:val="clear" w:color="auto" w:fill="E7F0F9"/>
            <w:tcMar>
              <w:top w:w="0" w:type="dxa"/>
              <w:bottom w:w="0" w:type="dxa"/>
            </w:tcMar>
            <w:vAlign w:val="center"/>
          </w:tcPr>
          <w:p w14:paraId="20F47A73"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0A6418"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FAED026"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0741D12"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18BF829"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1BBEE58" w14:textId="77777777" w:rsidR="00C65E79" w:rsidRDefault="00000000" w:rsidP="00DE781B">
            <w:pPr>
              <w:keepNext/>
              <w:keepLines/>
              <w:spacing w:after="0" w:line="240" w:lineRule="auto"/>
              <w:jc w:val="both"/>
            </w:pPr>
            <w:r>
              <w:rPr>
                <w:b/>
                <w:sz w:val="18"/>
              </w:rPr>
              <w:t>Indeks (%)</w:t>
            </w:r>
          </w:p>
        </w:tc>
      </w:tr>
      <w:tr w:rsidR="00C65E79" w14:paraId="7B17AAB8" w14:textId="77777777">
        <w:trPr>
          <w:cantSplit/>
          <w:trHeight w:val="560"/>
        </w:trPr>
        <w:tc>
          <w:tcPr>
            <w:tcW w:w="700" w:type="dxa"/>
            <w:tcMar>
              <w:top w:w="0" w:type="dxa"/>
              <w:bottom w:w="0" w:type="dxa"/>
            </w:tcMar>
            <w:vAlign w:val="center"/>
          </w:tcPr>
          <w:p w14:paraId="75076499" w14:textId="77777777" w:rsidR="00C65E79" w:rsidRDefault="00000000" w:rsidP="00DE781B">
            <w:pPr>
              <w:keepNext/>
              <w:keepLines/>
              <w:spacing w:after="0" w:line="240" w:lineRule="auto"/>
              <w:jc w:val="both"/>
            </w:pPr>
            <w:r>
              <w:rPr>
                <w:sz w:val="18"/>
              </w:rPr>
              <w:t>673</w:t>
            </w:r>
          </w:p>
        </w:tc>
        <w:tc>
          <w:tcPr>
            <w:tcW w:w="3180" w:type="dxa"/>
            <w:tcMar>
              <w:top w:w="0" w:type="dxa"/>
              <w:bottom w:w="0" w:type="dxa"/>
            </w:tcMar>
            <w:vAlign w:val="center"/>
          </w:tcPr>
          <w:p w14:paraId="37AB25D6" w14:textId="77777777" w:rsidR="00C65E79" w:rsidRDefault="00000000" w:rsidP="00DE781B">
            <w:pPr>
              <w:keepNext/>
              <w:keepLines/>
              <w:spacing w:after="0" w:line="240" w:lineRule="auto"/>
              <w:jc w:val="both"/>
            </w:pPr>
            <w:r>
              <w:rPr>
                <w:sz w:val="18"/>
              </w:rPr>
              <w:t>Prihodi od HZZO-a na temelju ugovornih obveza</w:t>
            </w:r>
          </w:p>
        </w:tc>
        <w:tc>
          <w:tcPr>
            <w:tcW w:w="700" w:type="dxa"/>
            <w:tcMar>
              <w:top w:w="0" w:type="dxa"/>
              <w:bottom w:w="0" w:type="dxa"/>
            </w:tcMar>
            <w:vAlign w:val="center"/>
          </w:tcPr>
          <w:p w14:paraId="3BD75E15" w14:textId="77777777" w:rsidR="00C65E79" w:rsidRDefault="00000000" w:rsidP="00DE781B">
            <w:pPr>
              <w:keepNext/>
              <w:keepLines/>
              <w:spacing w:after="0" w:line="240" w:lineRule="auto"/>
              <w:jc w:val="both"/>
            </w:pPr>
            <w:r>
              <w:rPr>
                <w:sz w:val="18"/>
              </w:rPr>
              <w:t>673</w:t>
            </w:r>
          </w:p>
        </w:tc>
        <w:tc>
          <w:tcPr>
            <w:tcW w:w="1860" w:type="dxa"/>
            <w:tcMar>
              <w:top w:w="0" w:type="dxa"/>
              <w:bottom w:w="0" w:type="dxa"/>
            </w:tcMar>
            <w:vAlign w:val="center"/>
          </w:tcPr>
          <w:p w14:paraId="50410F37" w14:textId="77777777" w:rsidR="00C65E79" w:rsidRDefault="00000000" w:rsidP="00DE781B">
            <w:pPr>
              <w:keepNext/>
              <w:keepLines/>
              <w:spacing w:after="0" w:line="240" w:lineRule="auto"/>
              <w:jc w:val="both"/>
            </w:pPr>
            <w:r>
              <w:rPr>
                <w:sz w:val="18"/>
              </w:rPr>
              <w:t>5.407.992,08</w:t>
            </w:r>
          </w:p>
        </w:tc>
        <w:tc>
          <w:tcPr>
            <w:tcW w:w="1860" w:type="dxa"/>
            <w:tcMar>
              <w:top w:w="0" w:type="dxa"/>
              <w:bottom w:w="0" w:type="dxa"/>
            </w:tcMar>
            <w:vAlign w:val="center"/>
          </w:tcPr>
          <w:p w14:paraId="6AF184AC" w14:textId="77777777" w:rsidR="00C65E79" w:rsidRDefault="00000000" w:rsidP="00DE781B">
            <w:pPr>
              <w:keepNext/>
              <w:keepLines/>
              <w:spacing w:after="0" w:line="240" w:lineRule="auto"/>
              <w:jc w:val="both"/>
            </w:pPr>
            <w:r>
              <w:rPr>
                <w:sz w:val="18"/>
              </w:rPr>
              <w:t>10.738.993,30</w:t>
            </w:r>
          </w:p>
        </w:tc>
        <w:tc>
          <w:tcPr>
            <w:tcW w:w="700" w:type="dxa"/>
            <w:tcMar>
              <w:top w:w="0" w:type="dxa"/>
              <w:bottom w:w="0" w:type="dxa"/>
            </w:tcMar>
            <w:vAlign w:val="center"/>
          </w:tcPr>
          <w:p w14:paraId="4E7BB691" w14:textId="77777777" w:rsidR="00C65E79" w:rsidRDefault="00000000" w:rsidP="00DE781B">
            <w:pPr>
              <w:keepNext/>
              <w:keepLines/>
              <w:spacing w:after="0" w:line="240" w:lineRule="auto"/>
              <w:jc w:val="both"/>
            </w:pPr>
            <w:r>
              <w:rPr>
                <w:sz w:val="18"/>
              </w:rPr>
              <w:t>198,6</w:t>
            </w:r>
          </w:p>
        </w:tc>
      </w:tr>
    </w:tbl>
    <w:p w14:paraId="55FD5113" w14:textId="77777777" w:rsidR="00C65E79" w:rsidRDefault="00C65E79" w:rsidP="00DE781B">
      <w:pPr>
        <w:spacing w:after="0"/>
        <w:jc w:val="both"/>
      </w:pPr>
    </w:p>
    <w:p w14:paraId="721C2608" w14:textId="77777777" w:rsidR="00C65E79" w:rsidRDefault="00000000" w:rsidP="00DE781B">
      <w:pPr>
        <w:jc w:val="both"/>
      </w:pPr>
      <w:r>
        <w:t>673 Prihodi od HZZO-a kao najznačajniji u strukturi prihoda za razdoblje siječanj – prosinac 2025. ostvareni su  u iznosu od 10.738.993,30 EUR. Indeks ostvarenja je 198,6% u odnosu na isto razdoblje prošle godine zbog povećanja iznosa glavarina, od srpnja su ugovorena dodatna sredstva u iznosu od 43.125,00 eura mjesečno zbog zapošljavanja novih liječnika za zamijene odsutnih liječnika koji su na specijalizaciji. Prihod je veći  u odnosu na isto razdoblje prošle godine i zbog pripajanja ostalih Domova zdravlja koji svi ostvaraju prihode po ovoj osnovi. </w:t>
      </w:r>
    </w:p>
    <w:p w14:paraId="3CEC02D5" w14:textId="77777777" w:rsidR="00C65E79" w:rsidRDefault="00C65E79" w:rsidP="00DE781B">
      <w:pPr>
        <w:jc w:val="both"/>
      </w:pPr>
    </w:p>
    <w:p w14:paraId="45357E05" w14:textId="77777777" w:rsidR="00C65E79" w:rsidRDefault="00000000" w:rsidP="00DE781B">
      <w:pPr>
        <w:keepNext/>
        <w:spacing w:line="240" w:lineRule="auto"/>
        <w:jc w:val="both"/>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C9B249D" w14:textId="77777777">
        <w:trPr>
          <w:cantSplit/>
        </w:trPr>
        <w:tc>
          <w:tcPr>
            <w:tcW w:w="700" w:type="dxa"/>
            <w:shd w:val="clear" w:color="auto" w:fill="E7F0F9"/>
            <w:tcMar>
              <w:top w:w="0" w:type="dxa"/>
              <w:bottom w:w="0" w:type="dxa"/>
            </w:tcMar>
            <w:vAlign w:val="center"/>
          </w:tcPr>
          <w:p w14:paraId="30305B16"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232997"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1FF747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0233D84"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2FBAD58"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C35F23E" w14:textId="77777777" w:rsidR="00C65E79" w:rsidRDefault="00000000" w:rsidP="00DE781B">
            <w:pPr>
              <w:keepNext/>
              <w:keepLines/>
              <w:spacing w:after="0" w:line="240" w:lineRule="auto"/>
              <w:jc w:val="both"/>
            </w:pPr>
            <w:r>
              <w:rPr>
                <w:b/>
                <w:sz w:val="18"/>
              </w:rPr>
              <w:t>Indeks (%)</w:t>
            </w:r>
          </w:p>
        </w:tc>
      </w:tr>
      <w:tr w:rsidR="00C65E79" w14:paraId="0D2CEF1B" w14:textId="77777777">
        <w:trPr>
          <w:cantSplit/>
          <w:trHeight w:val="560"/>
        </w:trPr>
        <w:tc>
          <w:tcPr>
            <w:tcW w:w="700" w:type="dxa"/>
            <w:tcMar>
              <w:top w:w="0" w:type="dxa"/>
              <w:bottom w:w="0" w:type="dxa"/>
            </w:tcMar>
            <w:vAlign w:val="center"/>
          </w:tcPr>
          <w:p w14:paraId="16D8910D" w14:textId="77777777" w:rsidR="00C65E79" w:rsidRDefault="00000000" w:rsidP="00DE781B">
            <w:pPr>
              <w:keepNext/>
              <w:keepLines/>
              <w:spacing w:after="0" w:line="240" w:lineRule="auto"/>
              <w:jc w:val="both"/>
            </w:pPr>
            <w:r>
              <w:rPr>
                <w:sz w:val="18"/>
              </w:rPr>
              <w:t>68</w:t>
            </w:r>
          </w:p>
        </w:tc>
        <w:tc>
          <w:tcPr>
            <w:tcW w:w="3180" w:type="dxa"/>
            <w:tcMar>
              <w:top w:w="0" w:type="dxa"/>
              <w:bottom w:w="0" w:type="dxa"/>
            </w:tcMar>
            <w:vAlign w:val="center"/>
          </w:tcPr>
          <w:p w14:paraId="0D415680" w14:textId="77777777" w:rsidR="00C65E79" w:rsidRDefault="00000000" w:rsidP="00DE781B">
            <w:pPr>
              <w:keepNext/>
              <w:keepLines/>
              <w:spacing w:after="0" w:line="240" w:lineRule="auto"/>
              <w:jc w:val="both"/>
            </w:pPr>
            <w:r>
              <w:rPr>
                <w:sz w:val="18"/>
              </w:rPr>
              <w:t>Kazne, upravne mjere i ostali prihodi (šifre 681+683)</w:t>
            </w:r>
          </w:p>
        </w:tc>
        <w:tc>
          <w:tcPr>
            <w:tcW w:w="700" w:type="dxa"/>
            <w:tcMar>
              <w:top w:w="0" w:type="dxa"/>
              <w:bottom w:w="0" w:type="dxa"/>
            </w:tcMar>
            <w:vAlign w:val="center"/>
          </w:tcPr>
          <w:p w14:paraId="1EA01783" w14:textId="77777777" w:rsidR="00C65E79" w:rsidRDefault="00000000" w:rsidP="00DE781B">
            <w:pPr>
              <w:keepNext/>
              <w:keepLines/>
              <w:spacing w:after="0" w:line="240" w:lineRule="auto"/>
              <w:jc w:val="both"/>
            </w:pPr>
            <w:r>
              <w:rPr>
                <w:sz w:val="18"/>
              </w:rPr>
              <w:t>68</w:t>
            </w:r>
          </w:p>
        </w:tc>
        <w:tc>
          <w:tcPr>
            <w:tcW w:w="1860" w:type="dxa"/>
            <w:tcMar>
              <w:top w:w="0" w:type="dxa"/>
              <w:bottom w:w="0" w:type="dxa"/>
            </w:tcMar>
            <w:vAlign w:val="center"/>
          </w:tcPr>
          <w:p w14:paraId="7EB2BA1A" w14:textId="77777777" w:rsidR="00C65E79" w:rsidRDefault="00000000" w:rsidP="00DE781B">
            <w:pPr>
              <w:keepNext/>
              <w:keepLines/>
              <w:spacing w:after="0" w:line="240" w:lineRule="auto"/>
              <w:jc w:val="both"/>
            </w:pPr>
            <w:r>
              <w:rPr>
                <w:sz w:val="18"/>
              </w:rPr>
              <w:t>14.121,60</w:t>
            </w:r>
          </w:p>
        </w:tc>
        <w:tc>
          <w:tcPr>
            <w:tcW w:w="1860" w:type="dxa"/>
            <w:tcMar>
              <w:top w:w="0" w:type="dxa"/>
              <w:bottom w:w="0" w:type="dxa"/>
            </w:tcMar>
            <w:vAlign w:val="center"/>
          </w:tcPr>
          <w:p w14:paraId="299A7C85" w14:textId="77777777" w:rsidR="00C65E79" w:rsidRDefault="00000000" w:rsidP="00DE781B">
            <w:pPr>
              <w:keepNext/>
              <w:keepLines/>
              <w:spacing w:after="0" w:line="240" w:lineRule="auto"/>
              <w:jc w:val="both"/>
            </w:pPr>
            <w:r>
              <w:rPr>
                <w:sz w:val="18"/>
              </w:rPr>
              <w:t>51.929,26</w:t>
            </w:r>
          </w:p>
        </w:tc>
        <w:tc>
          <w:tcPr>
            <w:tcW w:w="700" w:type="dxa"/>
            <w:tcMar>
              <w:top w:w="0" w:type="dxa"/>
              <w:bottom w:w="0" w:type="dxa"/>
            </w:tcMar>
            <w:vAlign w:val="center"/>
          </w:tcPr>
          <w:p w14:paraId="26A7C492" w14:textId="77777777" w:rsidR="00C65E79" w:rsidRDefault="00000000" w:rsidP="00DE781B">
            <w:pPr>
              <w:keepNext/>
              <w:keepLines/>
              <w:spacing w:after="0" w:line="240" w:lineRule="auto"/>
              <w:jc w:val="both"/>
            </w:pPr>
            <w:r>
              <w:rPr>
                <w:sz w:val="18"/>
              </w:rPr>
              <w:t>367,7</w:t>
            </w:r>
          </w:p>
        </w:tc>
      </w:tr>
    </w:tbl>
    <w:p w14:paraId="0FDD9F07" w14:textId="77777777" w:rsidR="00C65E79" w:rsidRDefault="00C65E79" w:rsidP="00DE781B">
      <w:pPr>
        <w:spacing w:after="0"/>
        <w:jc w:val="both"/>
      </w:pPr>
    </w:p>
    <w:p w14:paraId="442A7635" w14:textId="77777777" w:rsidR="00C65E79" w:rsidRDefault="00000000" w:rsidP="00DE781B">
      <w:pPr>
        <w:jc w:val="both"/>
      </w:pPr>
      <w:r>
        <w:t>683 Ostali prihodi su iznosili 51.929,26 eura. U ovim prihodima ostvaruju se prihodi od financijskih odobrenja za ljekarnu u OJ Ozalj. Konačnim obračunom PDV-a za 2025. godinu stopa pretporeza se mijenjala, odnosno povećala se za 2% pa je Dom zdravlja Karlovačke županije ostvarila prihod na računu 683 od 14.391,80 eura. </w:t>
      </w:r>
    </w:p>
    <w:p w14:paraId="2C059E9B" w14:textId="77777777" w:rsidR="00C65E79" w:rsidRDefault="00C65E79" w:rsidP="00DE781B">
      <w:pPr>
        <w:jc w:val="both"/>
      </w:pPr>
    </w:p>
    <w:p w14:paraId="6EA2617E" w14:textId="77777777" w:rsidR="00C65E79" w:rsidRDefault="00000000" w:rsidP="00DE781B">
      <w:pPr>
        <w:keepNext/>
        <w:spacing w:line="240" w:lineRule="auto"/>
        <w:jc w:val="both"/>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B36F3BB" w14:textId="77777777">
        <w:trPr>
          <w:cantSplit/>
        </w:trPr>
        <w:tc>
          <w:tcPr>
            <w:tcW w:w="700" w:type="dxa"/>
            <w:shd w:val="clear" w:color="auto" w:fill="E7F0F9"/>
            <w:tcMar>
              <w:top w:w="0" w:type="dxa"/>
              <w:bottom w:w="0" w:type="dxa"/>
            </w:tcMar>
            <w:vAlign w:val="center"/>
          </w:tcPr>
          <w:p w14:paraId="66832006"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706CC2"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7091B81"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370F337"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F2F462B"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3A3BA83" w14:textId="77777777" w:rsidR="00C65E79" w:rsidRDefault="00000000" w:rsidP="00DE781B">
            <w:pPr>
              <w:keepNext/>
              <w:keepLines/>
              <w:spacing w:after="0" w:line="240" w:lineRule="auto"/>
              <w:jc w:val="both"/>
            </w:pPr>
            <w:r>
              <w:rPr>
                <w:b/>
                <w:sz w:val="18"/>
              </w:rPr>
              <w:t>Indeks (%)</w:t>
            </w:r>
          </w:p>
        </w:tc>
      </w:tr>
      <w:tr w:rsidR="00C65E79" w14:paraId="059888CF" w14:textId="77777777">
        <w:trPr>
          <w:cantSplit/>
          <w:trHeight w:val="560"/>
        </w:trPr>
        <w:tc>
          <w:tcPr>
            <w:tcW w:w="700" w:type="dxa"/>
            <w:tcMar>
              <w:top w:w="0" w:type="dxa"/>
              <w:bottom w:w="0" w:type="dxa"/>
            </w:tcMar>
            <w:vAlign w:val="center"/>
          </w:tcPr>
          <w:p w14:paraId="563112FE" w14:textId="77777777" w:rsidR="00C65E79" w:rsidRDefault="00000000" w:rsidP="00DE781B">
            <w:pPr>
              <w:keepNext/>
              <w:keepLines/>
              <w:spacing w:after="0" w:line="240" w:lineRule="auto"/>
              <w:jc w:val="both"/>
            </w:pPr>
            <w:r>
              <w:rPr>
                <w:sz w:val="18"/>
              </w:rPr>
              <w:t>683</w:t>
            </w:r>
          </w:p>
        </w:tc>
        <w:tc>
          <w:tcPr>
            <w:tcW w:w="3180" w:type="dxa"/>
            <w:tcMar>
              <w:top w:w="0" w:type="dxa"/>
              <w:bottom w:w="0" w:type="dxa"/>
            </w:tcMar>
            <w:vAlign w:val="center"/>
          </w:tcPr>
          <w:p w14:paraId="33B26DBF" w14:textId="77777777" w:rsidR="00C65E79" w:rsidRDefault="00000000" w:rsidP="00DE781B">
            <w:pPr>
              <w:keepNext/>
              <w:keepLines/>
              <w:spacing w:after="0" w:line="240" w:lineRule="auto"/>
              <w:jc w:val="both"/>
            </w:pPr>
            <w:r>
              <w:rPr>
                <w:sz w:val="18"/>
              </w:rPr>
              <w:t>Ostali prihodi</w:t>
            </w:r>
          </w:p>
        </w:tc>
        <w:tc>
          <w:tcPr>
            <w:tcW w:w="700" w:type="dxa"/>
            <w:tcMar>
              <w:top w:w="0" w:type="dxa"/>
              <w:bottom w:w="0" w:type="dxa"/>
            </w:tcMar>
            <w:vAlign w:val="center"/>
          </w:tcPr>
          <w:p w14:paraId="5F28F933" w14:textId="77777777" w:rsidR="00C65E79" w:rsidRDefault="00000000" w:rsidP="00DE781B">
            <w:pPr>
              <w:keepNext/>
              <w:keepLines/>
              <w:spacing w:after="0" w:line="240" w:lineRule="auto"/>
              <w:jc w:val="both"/>
            </w:pPr>
            <w:r>
              <w:rPr>
                <w:sz w:val="18"/>
              </w:rPr>
              <w:t>683</w:t>
            </w:r>
          </w:p>
        </w:tc>
        <w:tc>
          <w:tcPr>
            <w:tcW w:w="1860" w:type="dxa"/>
            <w:tcMar>
              <w:top w:w="0" w:type="dxa"/>
              <w:bottom w:w="0" w:type="dxa"/>
            </w:tcMar>
            <w:vAlign w:val="center"/>
          </w:tcPr>
          <w:p w14:paraId="41ECF7F0" w14:textId="77777777" w:rsidR="00C65E79" w:rsidRDefault="00000000" w:rsidP="00DE781B">
            <w:pPr>
              <w:keepNext/>
              <w:keepLines/>
              <w:spacing w:after="0" w:line="240" w:lineRule="auto"/>
              <w:jc w:val="both"/>
            </w:pPr>
            <w:r>
              <w:rPr>
                <w:sz w:val="18"/>
              </w:rPr>
              <w:t>14.121,60</w:t>
            </w:r>
          </w:p>
        </w:tc>
        <w:tc>
          <w:tcPr>
            <w:tcW w:w="1860" w:type="dxa"/>
            <w:tcMar>
              <w:top w:w="0" w:type="dxa"/>
              <w:bottom w:w="0" w:type="dxa"/>
            </w:tcMar>
            <w:vAlign w:val="center"/>
          </w:tcPr>
          <w:p w14:paraId="3AF086EF" w14:textId="77777777" w:rsidR="00C65E79" w:rsidRDefault="00000000" w:rsidP="00DE781B">
            <w:pPr>
              <w:keepNext/>
              <w:keepLines/>
              <w:spacing w:after="0" w:line="240" w:lineRule="auto"/>
              <w:jc w:val="both"/>
            </w:pPr>
            <w:r>
              <w:rPr>
                <w:sz w:val="18"/>
              </w:rPr>
              <w:t>51.929,26</w:t>
            </w:r>
          </w:p>
        </w:tc>
        <w:tc>
          <w:tcPr>
            <w:tcW w:w="700" w:type="dxa"/>
            <w:tcMar>
              <w:top w:w="0" w:type="dxa"/>
              <w:bottom w:w="0" w:type="dxa"/>
            </w:tcMar>
            <w:vAlign w:val="center"/>
          </w:tcPr>
          <w:p w14:paraId="38754302" w14:textId="77777777" w:rsidR="00C65E79" w:rsidRDefault="00000000" w:rsidP="00DE781B">
            <w:pPr>
              <w:keepNext/>
              <w:keepLines/>
              <w:spacing w:after="0" w:line="240" w:lineRule="auto"/>
              <w:jc w:val="both"/>
            </w:pPr>
            <w:r>
              <w:rPr>
                <w:sz w:val="18"/>
              </w:rPr>
              <w:t>367,7</w:t>
            </w:r>
          </w:p>
        </w:tc>
      </w:tr>
    </w:tbl>
    <w:p w14:paraId="47C521F3" w14:textId="77777777" w:rsidR="00C65E79" w:rsidRDefault="00C65E79" w:rsidP="00DE781B">
      <w:pPr>
        <w:spacing w:after="0"/>
        <w:jc w:val="both"/>
      </w:pPr>
    </w:p>
    <w:p w14:paraId="70B43C51" w14:textId="77777777" w:rsidR="00C65E79" w:rsidRDefault="00000000" w:rsidP="00DE781B">
      <w:pPr>
        <w:jc w:val="both"/>
      </w:pPr>
      <w:r>
        <w:t>683 Ostali prihodi su iznosili 51.929,26 eura. U ovim prihodima ostvaruju se prihodi od financijskih odobrenja za ljekarnu u OJ Ozalj. Konačnim obračunom PDV-a za 2025. godinu stopa pretporeza se mijenjala, odnosno povećala se za 2% pa je Dom zdravlja Karlovačke županije ostvarila prihod na računu 683 od 14.391,80 eura. </w:t>
      </w:r>
    </w:p>
    <w:p w14:paraId="4D7AF5D9" w14:textId="77777777" w:rsidR="00C65E79" w:rsidRDefault="00C65E79" w:rsidP="00DE781B">
      <w:pPr>
        <w:jc w:val="both"/>
      </w:pPr>
    </w:p>
    <w:p w14:paraId="01365A95" w14:textId="77777777" w:rsidR="00C65E79" w:rsidRDefault="00000000" w:rsidP="00DE781B">
      <w:pPr>
        <w:keepNext/>
        <w:spacing w:line="240" w:lineRule="auto"/>
        <w:jc w:val="both"/>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48D26C9" w14:textId="77777777">
        <w:trPr>
          <w:cantSplit/>
        </w:trPr>
        <w:tc>
          <w:tcPr>
            <w:tcW w:w="700" w:type="dxa"/>
            <w:shd w:val="clear" w:color="auto" w:fill="E7F0F9"/>
            <w:tcMar>
              <w:top w:w="0" w:type="dxa"/>
              <w:bottom w:w="0" w:type="dxa"/>
            </w:tcMar>
            <w:vAlign w:val="center"/>
          </w:tcPr>
          <w:p w14:paraId="1D3DA3F4"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C7865B"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17A37AC"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8B6A524"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1EA1FE3"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DD5F7B9" w14:textId="77777777" w:rsidR="00C65E79" w:rsidRDefault="00000000" w:rsidP="00DE781B">
            <w:pPr>
              <w:keepNext/>
              <w:keepLines/>
              <w:spacing w:after="0" w:line="240" w:lineRule="auto"/>
              <w:jc w:val="both"/>
            </w:pPr>
            <w:r>
              <w:rPr>
                <w:b/>
                <w:sz w:val="18"/>
              </w:rPr>
              <w:t>Indeks (%)</w:t>
            </w:r>
          </w:p>
        </w:tc>
      </w:tr>
      <w:tr w:rsidR="00C65E79" w14:paraId="1C69C41B" w14:textId="77777777">
        <w:trPr>
          <w:cantSplit/>
          <w:trHeight w:val="560"/>
        </w:trPr>
        <w:tc>
          <w:tcPr>
            <w:tcW w:w="700" w:type="dxa"/>
            <w:tcMar>
              <w:top w:w="0" w:type="dxa"/>
              <w:bottom w:w="0" w:type="dxa"/>
            </w:tcMar>
            <w:vAlign w:val="center"/>
          </w:tcPr>
          <w:p w14:paraId="1615CECE" w14:textId="77777777" w:rsidR="00C65E79" w:rsidRDefault="00000000" w:rsidP="00DE781B">
            <w:pPr>
              <w:keepNext/>
              <w:keepLines/>
              <w:spacing w:after="0" w:line="240" w:lineRule="auto"/>
              <w:jc w:val="both"/>
            </w:pPr>
            <w:r>
              <w:rPr>
                <w:sz w:val="18"/>
              </w:rPr>
              <w:t>3</w:t>
            </w:r>
          </w:p>
        </w:tc>
        <w:tc>
          <w:tcPr>
            <w:tcW w:w="3180" w:type="dxa"/>
            <w:tcMar>
              <w:top w:w="0" w:type="dxa"/>
              <w:bottom w:w="0" w:type="dxa"/>
            </w:tcMar>
            <w:vAlign w:val="center"/>
          </w:tcPr>
          <w:p w14:paraId="5DAB69E2" w14:textId="77777777" w:rsidR="00C65E79" w:rsidRDefault="00000000" w:rsidP="00DE781B">
            <w:pPr>
              <w:keepNext/>
              <w:keepLines/>
              <w:spacing w:after="0" w:line="240" w:lineRule="auto"/>
              <w:jc w:val="both"/>
            </w:pPr>
            <w:r>
              <w:rPr>
                <w:sz w:val="18"/>
              </w:rPr>
              <w:t>RASHODI POSLOVANJA (šifre 31+32+34+35+36+37+38)</w:t>
            </w:r>
          </w:p>
        </w:tc>
        <w:tc>
          <w:tcPr>
            <w:tcW w:w="700" w:type="dxa"/>
            <w:tcMar>
              <w:top w:w="0" w:type="dxa"/>
              <w:bottom w:w="0" w:type="dxa"/>
            </w:tcMar>
            <w:vAlign w:val="center"/>
          </w:tcPr>
          <w:p w14:paraId="1409F406" w14:textId="77777777" w:rsidR="00C65E79" w:rsidRDefault="00000000" w:rsidP="00DE781B">
            <w:pPr>
              <w:keepNext/>
              <w:keepLines/>
              <w:spacing w:after="0" w:line="240" w:lineRule="auto"/>
              <w:jc w:val="both"/>
            </w:pPr>
            <w:r>
              <w:rPr>
                <w:sz w:val="18"/>
              </w:rPr>
              <w:t>3</w:t>
            </w:r>
          </w:p>
        </w:tc>
        <w:tc>
          <w:tcPr>
            <w:tcW w:w="1860" w:type="dxa"/>
            <w:tcMar>
              <w:top w:w="0" w:type="dxa"/>
              <w:bottom w:w="0" w:type="dxa"/>
            </w:tcMar>
            <w:vAlign w:val="center"/>
          </w:tcPr>
          <w:p w14:paraId="5CE33364" w14:textId="77777777" w:rsidR="00C65E79" w:rsidRDefault="00000000" w:rsidP="00DE781B">
            <w:pPr>
              <w:keepNext/>
              <w:keepLines/>
              <w:spacing w:after="0" w:line="240" w:lineRule="auto"/>
              <w:jc w:val="both"/>
            </w:pPr>
            <w:r>
              <w:rPr>
                <w:sz w:val="18"/>
              </w:rPr>
              <w:t>6.543.926,54</w:t>
            </w:r>
          </w:p>
        </w:tc>
        <w:tc>
          <w:tcPr>
            <w:tcW w:w="1860" w:type="dxa"/>
            <w:tcMar>
              <w:top w:w="0" w:type="dxa"/>
              <w:bottom w:w="0" w:type="dxa"/>
            </w:tcMar>
            <w:vAlign w:val="center"/>
          </w:tcPr>
          <w:p w14:paraId="1337596C" w14:textId="77777777" w:rsidR="00C65E79" w:rsidRDefault="00000000" w:rsidP="00DE781B">
            <w:pPr>
              <w:keepNext/>
              <w:keepLines/>
              <w:spacing w:after="0" w:line="240" w:lineRule="auto"/>
              <w:jc w:val="both"/>
            </w:pPr>
            <w:r>
              <w:rPr>
                <w:sz w:val="18"/>
              </w:rPr>
              <w:t>13.053.886,13</w:t>
            </w:r>
          </w:p>
        </w:tc>
        <w:tc>
          <w:tcPr>
            <w:tcW w:w="700" w:type="dxa"/>
            <w:tcMar>
              <w:top w:w="0" w:type="dxa"/>
              <w:bottom w:w="0" w:type="dxa"/>
            </w:tcMar>
            <w:vAlign w:val="center"/>
          </w:tcPr>
          <w:p w14:paraId="4D6E52C2" w14:textId="77777777" w:rsidR="00C65E79" w:rsidRDefault="00000000" w:rsidP="00DE781B">
            <w:pPr>
              <w:keepNext/>
              <w:keepLines/>
              <w:spacing w:after="0" w:line="240" w:lineRule="auto"/>
              <w:jc w:val="both"/>
            </w:pPr>
            <w:r>
              <w:rPr>
                <w:sz w:val="18"/>
              </w:rPr>
              <w:t>199,5</w:t>
            </w:r>
          </w:p>
        </w:tc>
      </w:tr>
    </w:tbl>
    <w:p w14:paraId="2094FB4E" w14:textId="77777777" w:rsidR="00C65E79" w:rsidRDefault="00C65E79" w:rsidP="00DE781B">
      <w:pPr>
        <w:spacing w:after="0"/>
        <w:jc w:val="both"/>
      </w:pPr>
    </w:p>
    <w:p w14:paraId="0E799B5B" w14:textId="77777777" w:rsidR="00C65E79" w:rsidRDefault="00000000" w:rsidP="00DE781B">
      <w:pPr>
        <w:jc w:val="both"/>
      </w:pPr>
      <w:r>
        <w:t>U istom razdoblju ostvareni su rashodi  redovnog poslovanja 13.053.886,13 eura (indeks ostvarenja 199,5%).</w:t>
      </w:r>
    </w:p>
    <w:p w14:paraId="6A49B87D" w14:textId="77777777" w:rsidR="00C65E79" w:rsidRDefault="00C65E79" w:rsidP="00DE781B">
      <w:pPr>
        <w:jc w:val="both"/>
      </w:pPr>
    </w:p>
    <w:p w14:paraId="293789B9" w14:textId="77777777" w:rsidR="00C65E79" w:rsidRDefault="00000000" w:rsidP="00DE781B">
      <w:pPr>
        <w:keepNext/>
        <w:spacing w:line="240" w:lineRule="auto"/>
        <w:jc w:val="both"/>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1779270" w14:textId="77777777">
        <w:trPr>
          <w:cantSplit/>
        </w:trPr>
        <w:tc>
          <w:tcPr>
            <w:tcW w:w="700" w:type="dxa"/>
            <w:shd w:val="clear" w:color="auto" w:fill="E7F0F9"/>
            <w:tcMar>
              <w:top w:w="0" w:type="dxa"/>
              <w:bottom w:w="0" w:type="dxa"/>
            </w:tcMar>
            <w:vAlign w:val="center"/>
          </w:tcPr>
          <w:p w14:paraId="52AB50C7"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46C294"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2A36AE6"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248F02B"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33269B4"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00DEE31" w14:textId="77777777" w:rsidR="00C65E79" w:rsidRDefault="00000000" w:rsidP="00DE781B">
            <w:pPr>
              <w:keepNext/>
              <w:keepLines/>
              <w:spacing w:after="0" w:line="240" w:lineRule="auto"/>
              <w:jc w:val="both"/>
            </w:pPr>
            <w:r>
              <w:rPr>
                <w:b/>
                <w:sz w:val="18"/>
              </w:rPr>
              <w:t>Indeks (%)</w:t>
            </w:r>
          </w:p>
        </w:tc>
      </w:tr>
      <w:tr w:rsidR="00C65E79" w14:paraId="15AC8EDF" w14:textId="77777777">
        <w:trPr>
          <w:cantSplit/>
          <w:trHeight w:val="560"/>
        </w:trPr>
        <w:tc>
          <w:tcPr>
            <w:tcW w:w="700" w:type="dxa"/>
            <w:tcMar>
              <w:top w:w="0" w:type="dxa"/>
              <w:bottom w:w="0" w:type="dxa"/>
            </w:tcMar>
            <w:vAlign w:val="center"/>
          </w:tcPr>
          <w:p w14:paraId="033994DA" w14:textId="77777777" w:rsidR="00C65E79" w:rsidRDefault="00000000" w:rsidP="00DE781B">
            <w:pPr>
              <w:keepNext/>
              <w:keepLines/>
              <w:spacing w:after="0" w:line="240" w:lineRule="auto"/>
              <w:jc w:val="both"/>
            </w:pPr>
            <w:r>
              <w:rPr>
                <w:sz w:val="18"/>
              </w:rPr>
              <w:t>31</w:t>
            </w:r>
          </w:p>
        </w:tc>
        <w:tc>
          <w:tcPr>
            <w:tcW w:w="3180" w:type="dxa"/>
            <w:tcMar>
              <w:top w:w="0" w:type="dxa"/>
              <w:bottom w:w="0" w:type="dxa"/>
            </w:tcMar>
            <w:vAlign w:val="center"/>
          </w:tcPr>
          <w:p w14:paraId="53103195" w14:textId="77777777" w:rsidR="00C65E79" w:rsidRDefault="00000000" w:rsidP="00DE781B">
            <w:pPr>
              <w:keepNext/>
              <w:keepLines/>
              <w:spacing w:after="0" w:line="240" w:lineRule="auto"/>
              <w:jc w:val="both"/>
            </w:pPr>
            <w:r>
              <w:rPr>
                <w:sz w:val="18"/>
              </w:rPr>
              <w:t>Rashodi za zaposlene (šifre 311+312+313)</w:t>
            </w:r>
          </w:p>
        </w:tc>
        <w:tc>
          <w:tcPr>
            <w:tcW w:w="700" w:type="dxa"/>
            <w:tcMar>
              <w:top w:w="0" w:type="dxa"/>
              <w:bottom w:w="0" w:type="dxa"/>
            </w:tcMar>
            <w:vAlign w:val="center"/>
          </w:tcPr>
          <w:p w14:paraId="2F4AF86D" w14:textId="77777777" w:rsidR="00C65E79" w:rsidRDefault="00000000" w:rsidP="00DE781B">
            <w:pPr>
              <w:keepNext/>
              <w:keepLines/>
              <w:spacing w:after="0" w:line="240" w:lineRule="auto"/>
              <w:jc w:val="both"/>
            </w:pPr>
            <w:r>
              <w:rPr>
                <w:sz w:val="18"/>
              </w:rPr>
              <w:t>31</w:t>
            </w:r>
          </w:p>
        </w:tc>
        <w:tc>
          <w:tcPr>
            <w:tcW w:w="1860" w:type="dxa"/>
            <w:tcMar>
              <w:top w:w="0" w:type="dxa"/>
              <w:bottom w:w="0" w:type="dxa"/>
            </w:tcMar>
            <w:vAlign w:val="center"/>
          </w:tcPr>
          <w:p w14:paraId="6A29292A" w14:textId="77777777" w:rsidR="00C65E79" w:rsidRDefault="00000000" w:rsidP="00DE781B">
            <w:pPr>
              <w:keepNext/>
              <w:keepLines/>
              <w:spacing w:after="0" w:line="240" w:lineRule="auto"/>
              <w:jc w:val="both"/>
            </w:pPr>
            <w:r>
              <w:rPr>
                <w:sz w:val="18"/>
              </w:rPr>
              <w:t>5.138.691,37</w:t>
            </w:r>
          </w:p>
        </w:tc>
        <w:tc>
          <w:tcPr>
            <w:tcW w:w="1860" w:type="dxa"/>
            <w:tcMar>
              <w:top w:w="0" w:type="dxa"/>
              <w:bottom w:w="0" w:type="dxa"/>
            </w:tcMar>
            <w:vAlign w:val="center"/>
          </w:tcPr>
          <w:p w14:paraId="481D199B" w14:textId="77777777" w:rsidR="00C65E79" w:rsidRDefault="00000000" w:rsidP="00DE781B">
            <w:pPr>
              <w:keepNext/>
              <w:keepLines/>
              <w:spacing w:after="0" w:line="240" w:lineRule="auto"/>
              <w:jc w:val="both"/>
            </w:pPr>
            <w:r>
              <w:rPr>
                <w:sz w:val="18"/>
              </w:rPr>
              <w:t>10.058.990,69</w:t>
            </w:r>
          </w:p>
        </w:tc>
        <w:tc>
          <w:tcPr>
            <w:tcW w:w="700" w:type="dxa"/>
            <w:tcMar>
              <w:top w:w="0" w:type="dxa"/>
              <w:bottom w:w="0" w:type="dxa"/>
            </w:tcMar>
            <w:vAlign w:val="center"/>
          </w:tcPr>
          <w:p w14:paraId="1F6C37FC" w14:textId="77777777" w:rsidR="00C65E79" w:rsidRDefault="00000000" w:rsidP="00DE781B">
            <w:pPr>
              <w:keepNext/>
              <w:keepLines/>
              <w:spacing w:after="0" w:line="240" w:lineRule="auto"/>
              <w:jc w:val="both"/>
            </w:pPr>
            <w:r>
              <w:rPr>
                <w:sz w:val="18"/>
              </w:rPr>
              <w:t>195,8</w:t>
            </w:r>
          </w:p>
        </w:tc>
      </w:tr>
    </w:tbl>
    <w:p w14:paraId="17F1D010" w14:textId="77777777" w:rsidR="00C65E79" w:rsidRDefault="00C65E79" w:rsidP="00DE781B">
      <w:pPr>
        <w:spacing w:after="0"/>
        <w:jc w:val="both"/>
      </w:pPr>
    </w:p>
    <w:p w14:paraId="32C7C17E" w14:textId="77777777" w:rsidR="00C65E79" w:rsidRDefault="00000000" w:rsidP="00DE781B">
      <w:pPr>
        <w:jc w:val="both"/>
      </w:pPr>
      <w:r>
        <w:t>Najveći udio u ukupnim rashodima čine Rashodi za zaposlene 31 iznose 10.058.990,69 eura što je povećanje u odnosu na prošlu godinu za 195,8%. Od ožujka 2025. godine je ukupna masa plaća povećana za 3% i od rujan još za 3 %.  U 2025.godini su evidentirane i isplaćene plaće za sve zaposlene Doma zdravlja Karlovačke županije ( za sve organizacijske  jedinice koje su se pripojile Domu zdravlja Karlovačke županije) što je također utjecalo na indeks ostvarenja od 195,8%.</w:t>
      </w:r>
    </w:p>
    <w:p w14:paraId="3456C3C9" w14:textId="77777777" w:rsidR="00C65E79" w:rsidRDefault="00C65E79" w:rsidP="00DE781B">
      <w:pPr>
        <w:jc w:val="both"/>
      </w:pPr>
    </w:p>
    <w:p w14:paraId="7FA1B4A8" w14:textId="77777777" w:rsidR="00C65E79" w:rsidRDefault="00000000" w:rsidP="00DE781B">
      <w:pPr>
        <w:keepNext/>
        <w:spacing w:line="240" w:lineRule="auto"/>
        <w:jc w:val="both"/>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B2AE583" w14:textId="77777777">
        <w:trPr>
          <w:cantSplit/>
        </w:trPr>
        <w:tc>
          <w:tcPr>
            <w:tcW w:w="700" w:type="dxa"/>
            <w:shd w:val="clear" w:color="auto" w:fill="E7F0F9"/>
            <w:tcMar>
              <w:top w:w="0" w:type="dxa"/>
              <w:bottom w:w="0" w:type="dxa"/>
            </w:tcMar>
            <w:vAlign w:val="center"/>
          </w:tcPr>
          <w:p w14:paraId="799C8B89"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A20660"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3DB513D"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FC86C1F"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6E8CEBB"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C4FC44E" w14:textId="77777777" w:rsidR="00C65E79" w:rsidRDefault="00000000" w:rsidP="00DE781B">
            <w:pPr>
              <w:keepNext/>
              <w:keepLines/>
              <w:spacing w:after="0" w:line="240" w:lineRule="auto"/>
              <w:jc w:val="both"/>
            </w:pPr>
            <w:r>
              <w:rPr>
                <w:b/>
                <w:sz w:val="18"/>
              </w:rPr>
              <w:t>Indeks (%)</w:t>
            </w:r>
          </w:p>
        </w:tc>
      </w:tr>
      <w:tr w:rsidR="00C65E79" w14:paraId="6FC74ABA" w14:textId="77777777">
        <w:trPr>
          <w:cantSplit/>
          <w:trHeight w:val="560"/>
        </w:trPr>
        <w:tc>
          <w:tcPr>
            <w:tcW w:w="700" w:type="dxa"/>
            <w:tcMar>
              <w:top w:w="0" w:type="dxa"/>
              <w:bottom w:w="0" w:type="dxa"/>
            </w:tcMar>
            <w:vAlign w:val="center"/>
          </w:tcPr>
          <w:p w14:paraId="47B3B220" w14:textId="77777777" w:rsidR="00C65E79" w:rsidRDefault="00000000" w:rsidP="00DE781B">
            <w:pPr>
              <w:keepNext/>
              <w:keepLines/>
              <w:spacing w:after="0" w:line="240" w:lineRule="auto"/>
              <w:jc w:val="both"/>
            </w:pPr>
            <w:r>
              <w:rPr>
                <w:sz w:val="18"/>
              </w:rPr>
              <w:t>311</w:t>
            </w:r>
          </w:p>
        </w:tc>
        <w:tc>
          <w:tcPr>
            <w:tcW w:w="3180" w:type="dxa"/>
            <w:tcMar>
              <w:top w:w="0" w:type="dxa"/>
              <w:bottom w:w="0" w:type="dxa"/>
            </w:tcMar>
            <w:vAlign w:val="center"/>
          </w:tcPr>
          <w:p w14:paraId="53C53FCE" w14:textId="77777777" w:rsidR="00C65E79" w:rsidRDefault="00000000" w:rsidP="00DE781B">
            <w:pPr>
              <w:keepNext/>
              <w:keepLines/>
              <w:spacing w:after="0" w:line="240" w:lineRule="auto"/>
              <w:jc w:val="both"/>
            </w:pPr>
            <w:r>
              <w:rPr>
                <w:sz w:val="18"/>
              </w:rPr>
              <w:t>Plaće (bruto) (šifre 3111 do 3114)</w:t>
            </w:r>
          </w:p>
        </w:tc>
        <w:tc>
          <w:tcPr>
            <w:tcW w:w="700" w:type="dxa"/>
            <w:tcMar>
              <w:top w:w="0" w:type="dxa"/>
              <w:bottom w:w="0" w:type="dxa"/>
            </w:tcMar>
            <w:vAlign w:val="center"/>
          </w:tcPr>
          <w:p w14:paraId="512D94EE" w14:textId="77777777" w:rsidR="00C65E79" w:rsidRDefault="00000000" w:rsidP="00DE781B">
            <w:pPr>
              <w:keepNext/>
              <w:keepLines/>
              <w:spacing w:after="0" w:line="240" w:lineRule="auto"/>
              <w:jc w:val="both"/>
            </w:pPr>
            <w:r>
              <w:rPr>
                <w:sz w:val="18"/>
              </w:rPr>
              <w:t>311</w:t>
            </w:r>
          </w:p>
        </w:tc>
        <w:tc>
          <w:tcPr>
            <w:tcW w:w="1860" w:type="dxa"/>
            <w:tcMar>
              <w:top w:w="0" w:type="dxa"/>
              <w:bottom w:w="0" w:type="dxa"/>
            </w:tcMar>
            <w:vAlign w:val="center"/>
          </w:tcPr>
          <w:p w14:paraId="5CB75928" w14:textId="77777777" w:rsidR="00C65E79" w:rsidRDefault="00000000" w:rsidP="00DE781B">
            <w:pPr>
              <w:keepNext/>
              <w:keepLines/>
              <w:spacing w:after="0" w:line="240" w:lineRule="auto"/>
              <w:jc w:val="both"/>
            </w:pPr>
            <w:r>
              <w:rPr>
                <w:sz w:val="18"/>
              </w:rPr>
              <w:t>4.322.595,12</w:t>
            </w:r>
          </w:p>
        </w:tc>
        <w:tc>
          <w:tcPr>
            <w:tcW w:w="1860" w:type="dxa"/>
            <w:tcMar>
              <w:top w:w="0" w:type="dxa"/>
              <w:bottom w:w="0" w:type="dxa"/>
            </w:tcMar>
            <w:vAlign w:val="center"/>
          </w:tcPr>
          <w:p w14:paraId="00E4468D" w14:textId="77777777" w:rsidR="00C65E79" w:rsidRDefault="00000000" w:rsidP="00DE781B">
            <w:pPr>
              <w:keepNext/>
              <w:keepLines/>
              <w:spacing w:after="0" w:line="240" w:lineRule="auto"/>
              <w:jc w:val="both"/>
            </w:pPr>
            <w:r>
              <w:rPr>
                <w:sz w:val="18"/>
              </w:rPr>
              <w:t>8.483.327,64</w:t>
            </w:r>
          </w:p>
        </w:tc>
        <w:tc>
          <w:tcPr>
            <w:tcW w:w="700" w:type="dxa"/>
            <w:tcMar>
              <w:top w:w="0" w:type="dxa"/>
              <w:bottom w:w="0" w:type="dxa"/>
            </w:tcMar>
            <w:vAlign w:val="center"/>
          </w:tcPr>
          <w:p w14:paraId="50733BBB" w14:textId="77777777" w:rsidR="00C65E79" w:rsidRDefault="00000000" w:rsidP="00DE781B">
            <w:pPr>
              <w:keepNext/>
              <w:keepLines/>
              <w:spacing w:after="0" w:line="240" w:lineRule="auto"/>
              <w:jc w:val="both"/>
            </w:pPr>
            <w:r>
              <w:rPr>
                <w:sz w:val="18"/>
              </w:rPr>
              <w:t>196,3</w:t>
            </w:r>
          </w:p>
        </w:tc>
      </w:tr>
    </w:tbl>
    <w:p w14:paraId="4B8AA60C" w14:textId="77777777" w:rsidR="00C65E79" w:rsidRDefault="00C65E79" w:rsidP="00DE781B">
      <w:pPr>
        <w:spacing w:after="0"/>
        <w:jc w:val="both"/>
      </w:pPr>
    </w:p>
    <w:p w14:paraId="21110A87" w14:textId="77777777" w:rsidR="00C65E79" w:rsidRDefault="00000000" w:rsidP="00DE781B">
      <w:pPr>
        <w:jc w:val="both"/>
      </w:pPr>
      <w:r>
        <w:t>Najveći udio u ukupnim rashodima čine Rashodi za zaposlene 311 iznose 8.483.327,64 eura što je povećanje u odnosu na prošlu godinu za 196,3%.  U 2025.godini su evidentirane i isplaćene plaće za sve zaposlene Doma zdravlja Karlovačke županije ( za sve organizacijske  jedinice koje su se pripojile Domu zdravlja Karlovačke županije) </w:t>
      </w:r>
    </w:p>
    <w:p w14:paraId="25CDB3A9" w14:textId="77777777" w:rsidR="00C65E79" w:rsidRDefault="00C65E79" w:rsidP="00DE781B">
      <w:pPr>
        <w:jc w:val="both"/>
      </w:pPr>
    </w:p>
    <w:p w14:paraId="5F723355" w14:textId="77777777" w:rsidR="00C65E79" w:rsidRDefault="00000000" w:rsidP="00DE781B">
      <w:pPr>
        <w:keepNext/>
        <w:spacing w:line="240" w:lineRule="auto"/>
        <w:jc w:val="both"/>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1B69F12" w14:textId="77777777">
        <w:trPr>
          <w:cantSplit/>
        </w:trPr>
        <w:tc>
          <w:tcPr>
            <w:tcW w:w="700" w:type="dxa"/>
            <w:shd w:val="clear" w:color="auto" w:fill="E7F0F9"/>
            <w:tcMar>
              <w:top w:w="0" w:type="dxa"/>
              <w:bottom w:w="0" w:type="dxa"/>
            </w:tcMar>
            <w:vAlign w:val="center"/>
          </w:tcPr>
          <w:p w14:paraId="3B283505"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86E54C"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2175E5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58AFF40"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06F3DAC"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69DE066" w14:textId="77777777" w:rsidR="00C65E79" w:rsidRDefault="00000000" w:rsidP="00DE781B">
            <w:pPr>
              <w:keepNext/>
              <w:keepLines/>
              <w:spacing w:after="0" w:line="240" w:lineRule="auto"/>
              <w:jc w:val="both"/>
            </w:pPr>
            <w:r>
              <w:rPr>
                <w:b/>
                <w:sz w:val="18"/>
              </w:rPr>
              <w:t>Indeks (%)</w:t>
            </w:r>
          </w:p>
        </w:tc>
      </w:tr>
      <w:tr w:rsidR="00C65E79" w14:paraId="33B6D31A" w14:textId="77777777">
        <w:trPr>
          <w:cantSplit/>
          <w:trHeight w:val="560"/>
        </w:trPr>
        <w:tc>
          <w:tcPr>
            <w:tcW w:w="700" w:type="dxa"/>
            <w:tcMar>
              <w:top w:w="0" w:type="dxa"/>
              <w:bottom w:w="0" w:type="dxa"/>
            </w:tcMar>
            <w:vAlign w:val="center"/>
          </w:tcPr>
          <w:p w14:paraId="76012C4F" w14:textId="77777777" w:rsidR="00C65E79" w:rsidRDefault="00000000" w:rsidP="00DE781B">
            <w:pPr>
              <w:keepNext/>
              <w:keepLines/>
              <w:spacing w:after="0" w:line="240" w:lineRule="auto"/>
              <w:jc w:val="both"/>
            </w:pPr>
            <w:r>
              <w:rPr>
                <w:sz w:val="18"/>
              </w:rPr>
              <w:t>312</w:t>
            </w:r>
          </w:p>
        </w:tc>
        <w:tc>
          <w:tcPr>
            <w:tcW w:w="3180" w:type="dxa"/>
            <w:tcMar>
              <w:top w:w="0" w:type="dxa"/>
              <w:bottom w:w="0" w:type="dxa"/>
            </w:tcMar>
            <w:vAlign w:val="center"/>
          </w:tcPr>
          <w:p w14:paraId="260DCA70" w14:textId="77777777" w:rsidR="00C65E79" w:rsidRDefault="00000000" w:rsidP="00DE781B">
            <w:pPr>
              <w:keepNext/>
              <w:keepLines/>
              <w:spacing w:after="0" w:line="240" w:lineRule="auto"/>
              <w:jc w:val="both"/>
            </w:pPr>
            <w:r>
              <w:rPr>
                <w:sz w:val="18"/>
              </w:rPr>
              <w:t>Ostali rashodi za zaposlene</w:t>
            </w:r>
          </w:p>
        </w:tc>
        <w:tc>
          <w:tcPr>
            <w:tcW w:w="700" w:type="dxa"/>
            <w:tcMar>
              <w:top w:w="0" w:type="dxa"/>
              <w:bottom w:w="0" w:type="dxa"/>
            </w:tcMar>
            <w:vAlign w:val="center"/>
          </w:tcPr>
          <w:p w14:paraId="7A1BE85A" w14:textId="77777777" w:rsidR="00C65E79" w:rsidRDefault="00000000" w:rsidP="00DE781B">
            <w:pPr>
              <w:keepNext/>
              <w:keepLines/>
              <w:spacing w:after="0" w:line="240" w:lineRule="auto"/>
              <w:jc w:val="both"/>
            </w:pPr>
            <w:r>
              <w:rPr>
                <w:sz w:val="18"/>
              </w:rPr>
              <w:t>312</w:t>
            </w:r>
          </w:p>
        </w:tc>
        <w:tc>
          <w:tcPr>
            <w:tcW w:w="1860" w:type="dxa"/>
            <w:tcMar>
              <w:top w:w="0" w:type="dxa"/>
              <w:bottom w:w="0" w:type="dxa"/>
            </w:tcMar>
            <w:vAlign w:val="center"/>
          </w:tcPr>
          <w:p w14:paraId="1BADB158" w14:textId="77777777" w:rsidR="00C65E79" w:rsidRDefault="00000000" w:rsidP="00DE781B">
            <w:pPr>
              <w:keepNext/>
              <w:keepLines/>
              <w:spacing w:after="0" w:line="240" w:lineRule="auto"/>
              <w:jc w:val="both"/>
            </w:pPr>
            <w:r>
              <w:rPr>
                <w:sz w:val="18"/>
              </w:rPr>
              <w:t>186.026,45</w:t>
            </w:r>
          </w:p>
        </w:tc>
        <w:tc>
          <w:tcPr>
            <w:tcW w:w="1860" w:type="dxa"/>
            <w:tcMar>
              <w:top w:w="0" w:type="dxa"/>
              <w:bottom w:w="0" w:type="dxa"/>
            </w:tcMar>
            <w:vAlign w:val="center"/>
          </w:tcPr>
          <w:p w14:paraId="71793F21" w14:textId="77777777" w:rsidR="00C65E79" w:rsidRDefault="00000000" w:rsidP="00DE781B">
            <w:pPr>
              <w:keepNext/>
              <w:keepLines/>
              <w:spacing w:after="0" w:line="240" w:lineRule="auto"/>
              <w:jc w:val="both"/>
            </w:pPr>
            <w:r>
              <w:rPr>
                <w:sz w:val="18"/>
              </w:rPr>
              <w:t>288.999,51</w:t>
            </w:r>
          </w:p>
        </w:tc>
        <w:tc>
          <w:tcPr>
            <w:tcW w:w="700" w:type="dxa"/>
            <w:tcMar>
              <w:top w:w="0" w:type="dxa"/>
              <w:bottom w:w="0" w:type="dxa"/>
            </w:tcMar>
            <w:vAlign w:val="center"/>
          </w:tcPr>
          <w:p w14:paraId="5377BDBD" w14:textId="77777777" w:rsidR="00C65E79" w:rsidRDefault="00000000" w:rsidP="00DE781B">
            <w:pPr>
              <w:keepNext/>
              <w:keepLines/>
              <w:spacing w:after="0" w:line="240" w:lineRule="auto"/>
              <w:jc w:val="both"/>
            </w:pPr>
            <w:r>
              <w:rPr>
                <w:sz w:val="18"/>
              </w:rPr>
              <w:t>155,4</w:t>
            </w:r>
          </w:p>
        </w:tc>
      </w:tr>
    </w:tbl>
    <w:p w14:paraId="07CD6550" w14:textId="77777777" w:rsidR="00C65E79" w:rsidRDefault="00C65E79" w:rsidP="00DE781B">
      <w:pPr>
        <w:spacing w:after="0"/>
        <w:jc w:val="both"/>
      </w:pPr>
    </w:p>
    <w:p w14:paraId="6DB471DF" w14:textId="63364F96" w:rsidR="00C65E79" w:rsidRDefault="00000000" w:rsidP="00DE781B">
      <w:pPr>
        <w:jc w:val="both"/>
      </w:pPr>
      <w:r>
        <w:lastRenderedPageBreak/>
        <w:t xml:space="preserve">Navedeni rashodi odnose se na stečena materijalna prava svih zaposlenika prema temeljnom kolektivnom ugovoru u javnim službama (jubilarne nagrade, </w:t>
      </w:r>
      <w:proofErr w:type="spellStart"/>
      <w:r>
        <w:t>Uskr</w:t>
      </w:r>
      <w:r w:rsidR="00CD6298">
        <w:t>s</w:t>
      </w:r>
      <w:r>
        <w:t>nica</w:t>
      </w:r>
      <w:proofErr w:type="spellEnd"/>
      <w:r>
        <w:t>,</w:t>
      </w:r>
      <w:r w:rsidR="00CD6298">
        <w:t xml:space="preserve"> </w:t>
      </w:r>
      <w:r>
        <w:t>Božićnica,</w:t>
      </w:r>
      <w:r w:rsidR="00CD6298">
        <w:t xml:space="preserve"> </w:t>
      </w:r>
      <w:r>
        <w:t>Dar za djecu i dr.)</w:t>
      </w:r>
      <w:r w:rsidR="00CD6298">
        <w:t>.</w:t>
      </w:r>
    </w:p>
    <w:p w14:paraId="3E81609D" w14:textId="77777777" w:rsidR="00C65E79" w:rsidRDefault="00C65E79" w:rsidP="00DE781B">
      <w:pPr>
        <w:jc w:val="both"/>
      </w:pPr>
    </w:p>
    <w:p w14:paraId="04643065" w14:textId="77777777" w:rsidR="00C65E79" w:rsidRDefault="00000000" w:rsidP="00DE781B">
      <w:pPr>
        <w:keepNext/>
        <w:spacing w:line="240" w:lineRule="auto"/>
        <w:jc w:val="both"/>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4B604B2" w14:textId="77777777">
        <w:trPr>
          <w:cantSplit/>
        </w:trPr>
        <w:tc>
          <w:tcPr>
            <w:tcW w:w="700" w:type="dxa"/>
            <w:shd w:val="clear" w:color="auto" w:fill="E7F0F9"/>
            <w:tcMar>
              <w:top w:w="0" w:type="dxa"/>
              <w:bottom w:w="0" w:type="dxa"/>
            </w:tcMar>
            <w:vAlign w:val="center"/>
          </w:tcPr>
          <w:p w14:paraId="12A13F80"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0DDCCD"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1DC935D"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60E5064"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E2F04F6"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CDE3C23" w14:textId="77777777" w:rsidR="00C65E79" w:rsidRDefault="00000000" w:rsidP="00DE781B">
            <w:pPr>
              <w:keepNext/>
              <w:keepLines/>
              <w:spacing w:after="0" w:line="240" w:lineRule="auto"/>
              <w:jc w:val="both"/>
            </w:pPr>
            <w:r>
              <w:rPr>
                <w:b/>
                <w:sz w:val="18"/>
              </w:rPr>
              <w:t>Indeks (%)</w:t>
            </w:r>
          </w:p>
        </w:tc>
      </w:tr>
      <w:tr w:rsidR="00C65E79" w14:paraId="250EC9F9" w14:textId="77777777">
        <w:trPr>
          <w:cantSplit/>
          <w:trHeight w:val="560"/>
        </w:trPr>
        <w:tc>
          <w:tcPr>
            <w:tcW w:w="700" w:type="dxa"/>
            <w:tcMar>
              <w:top w:w="0" w:type="dxa"/>
              <w:bottom w:w="0" w:type="dxa"/>
            </w:tcMar>
            <w:vAlign w:val="center"/>
          </w:tcPr>
          <w:p w14:paraId="05DF15C8" w14:textId="77777777" w:rsidR="00C65E79" w:rsidRDefault="00000000" w:rsidP="00DE781B">
            <w:pPr>
              <w:keepNext/>
              <w:keepLines/>
              <w:spacing w:after="0" w:line="240" w:lineRule="auto"/>
              <w:jc w:val="both"/>
            </w:pPr>
            <w:r>
              <w:rPr>
                <w:sz w:val="18"/>
              </w:rPr>
              <w:t>3133</w:t>
            </w:r>
          </w:p>
        </w:tc>
        <w:tc>
          <w:tcPr>
            <w:tcW w:w="3180" w:type="dxa"/>
            <w:tcMar>
              <w:top w:w="0" w:type="dxa"/>
              <w:bottom w:w="0" w:type="dxa"/>
            </w:tcMar>
            <w:vAlign w:val="center"/>
          </w:tcPr>
          <w:p w14:paraId="5A534989" w14:textId="77777777" w:rsidR="00C65E79" w:rsidRDefault="00000000" w:rsidP="00DE781B">
            <w:pPr>
              <w:keepNext/>
              <w:keepLines/>
              <w:spacing w:after="0" w:line="240" w:lineRule="auto"/>
              <w:jc w:val="both"/>
            </w:pPr>
            <w:r>
              <w:rPr>
                <w:sz w:val="18"/>
              </w:rPr>
              <w:t>Doprinosi za obvezno osiguranje u slučaju nezaposlenosti</w:t>
            </w:r>
          </w:p>
        </w:tc>
        <w:tc>
          <w:tcPr>
            <w:tcW w:w="700" w:type="dxa"/>
            <w:tcMar>
              <w:top w:w="0" w:type="dxa"/>
              <w:bottom w:w="0" w:type="dxa"/>
            </w:tcMar>
            <w:vAlign w:val="center"/>
          </w:tcPr>
          <w:p w14:paraId="4838E93B" w14:textId="77777777" w:rsidR="00C65E79" w:rsidRDefault="00000000" w:rsidP="00DE781B">
            <w:pPr>
              <w:keepNext/>
              <w:keepLines/>
              <w:spacing w:after="0" w:line="240" w:lineRule="auto"/>
              <w:jc w:val="both"/>
            </w:pPr>
            <w:r>
              <w:rPr>
                <w:sz w:val="18"/>
              </w:rPr>
              <w:t>3133</w:t>
            </w:r>
          </w:p>
        </w:tc>
        <w:tc>
          <w:tcPr>
            <w:tcW w:w="1860" w:type="dxa"/>
            <w:tcMar>
              <w:top w:w="0" w:type="dxa"/>
              <w:bottom w:w="0" w:type="dxa"/>
            </w:tcMar>
            <w:vAlign w:val="center"/>
          </w:tcPr>
          <w:p w14:paraId="4A585BD1" w14:textId="77777777" w:rsidR="00C65E79" w:rsidRDefault="00000000" w:rsidP="00DE781B">
            <w:pPr>
              <w:keepNext/>
              <w:keepLines/>
              <w:spacing w:after="0" w:line="240" w:lineRule="auto"/>
              <w:jc w:val="both"/>
            </w:pPr>
            <w:r>
              <w:rPr>
                <w:sz w:val="18"/>
              </w:rPr>
              <w:t>0,00</w:t>
            </w:r>
          </w:p>
        </w:tc>
        <w:tc>
          <w:tcPr>
            <w:tcW w:w="1860" w:type="dxa"/>
            <w:tcMar>
              <w:top w:w="0" w:type="dxa"/>
              <w:bottom w:w="0" w:type="dxa"/>
            </w:tcMar>
            <w:vAlign w:val="center"/>
          </w:tcPr>
          <w:p w14:paraId="3AC74388" w14:textId="77777777" w:rsidR="00C65E79" w:rsidRDefault="00000000" w:rsidP="00DE781B">
            <w:pPr>
              <w:keepNext/>
              <w:keepLines/>
              <w:spacing w:after="0" w:line="240" w:lineRule="auto"/>
              <w:jc w:val="both"/>
            </w:pPr>
            <w:r>
              <w:rPr>
                <w:sz w:val="18"/>
              </w:rPr>
              <w:t>143,10</w:t>
            </w:r>
          </w:p>
        </w:tc>
        <w:tc>
          <w:tcPr>
            <w:tcW w:w="700" w:type="dxa"/>
            <w:tcMar>
              <w:top w:w="0" w:type="dxa"/>
              <w:bottom w:w="0" w:type="dxa"/>
            </w:tcMar>
            <w:vAlign w:val="center"/>
          </w:tcPr>
          <w:p w14:paraId="097693BF" w14:textId="77777777" w:rsidR="00C65E79" w:rsidRDefault="00000000" w:rsidP="00DE781B">
            <w:pPr>
              <w:keepNext/>
              <w:keepLines/>
              <w:spacing w:after="0" w:line="240" w:lineRule="auto"/>
              <w:jc w:val="both"/>
            </w:pPr>
            <w:r>
              <w:rPr>
                <w:sz w:val="18"/>
              </w:rPr>
              <w:t>-</w:t>
            </w:r>
          </w:p>
        </w:tc>
      </w:tr>
    </w:tbl>
    <w:p w14:paraId="43672927" w14:textId="77777777" w:rsidR="00C65E79" w:rsidRDefault="00C65E79" w:rsidP="00DE781B">
      <w:pPr>
        <w:spacing w:after="0"/>
        <w:jc w:val="both"/>
      </w:pPr>
    </w:p>
    <w:p w14:paraId="67A292E2" w14:textId="77777777" w:rsidR="00C65E79" w:rsidRDefault="00000000" w:rsidP="00DE781B">
      <w:pPr>
        <w:jc w:val="both"/>
      </w:pPr>
      <w:r>
        <w:t>Iznos se odnosi na izračun sudskih presuda koje su postale pravomoćne.</w:t>
      </w:r>
    </w:p>
    <w:p w14:paraId="62E9E082" w14:textId="77777777" w:rsidR="00C65E79" w:rsidRDefault="00C65E79" w:rsidP="00DE781B">
      <w:pPr>
        <w:jc w:val="both"/>
      </w:pPr>
    </w:p>
    <w:p w14:paraId="4156D775" w14:textId="77777777" w:rsidR="00C65E79" w:rsidRDefault="00000000" w:rsidP="00DE781B">
      <w:pPr>
        <w:keepNext/>
        <w:spacing w:line="240" w:lineRule="auto"/>
        <w:jc w:val="both"/>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E8B3260" w14:textId="77777777">
        <w:trPr>
          <w:cantSplit/>
        </w:trPr>
        <w:tc>
          <w:tcPr>
            <w:tcW w:w="700" w:type="dxa"/>
            <w:shd w:val="clear" w:color="auto" w:fill="E7F0F9"/>
            <w:tcMar>
              <w:top w:w="0" w:type="dxa"/>
              <w:bottom w:w="0" w:type="dxa"/>
            </w:tcMar>
            <w:vAlign w:val="center"/>
          </w:tcPr>
          <w:p w14:paraId="3B94837D"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852009"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D2ADA00"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FFA1EF1"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98207CD"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C720DE0" w14:textId="77777777" w:rsidR="00C65E79" w:rsidRDefault="00000000" w:rsidP="00DE781B">
            <w:pPr>
              <w:keepNext/>
              <w:keepLines/>
              <w:spacing w:after="0" w:line="240" w:lineRule="auto"/>
              <w:jc w:val="both"/>
            </w:pPr>
            <w:r>
              <w:rPr>
                <w:b/>
                <w:sz w:val="18"/>
              </w:rPr>
              <w:t>Indeks (%)</w:t>
            </w:r>
          </w:p>
        </w:tc>
      </w:tr>
      <w:tr w:rsidR="00C65E79" w14:paraId="1099C963" w14:textId="77777777">
        <w:trPr>
          <w:cantSplit/>
          <w:trHeight w:val="560"/>
        </w:trPr>
        <w:tc>
          <w:tcPr>
            <w:tcW w:w="700" w:type="dxa"/>
            <w:tcMar>
              <w:top w:w="0" w:type="dxa"/>
              <w:bottom w:w="0" w:type="dxa"/>
            </w:tcMar>
            <w:vAlign w:val="center"/>
          </w:tcPr>
          <w:p w14:paraId="4D186B36" w14:textId="77777777" w:rsidR="00C65E79" w:rsidRDefault="00000000" w:rsidP="00DE781B">
            <w:pPr>
              <w:keepNext/>
              <w:keepLines/>
              <w:spacing w:after="0" w:line="240" w:lineRule="auto"/>
              <w:jc w:val="both"/>
            </w:pPr>
            <w:r>
              <w:rPr>
                <w:sz w:val="18"/>
              </w:rPr>
              <w:t>32</w:t>
            </w:r>
          </w:p>
        </w:tc>
        <w:tc>
          <w:tcPr>
            <w:tcW w:w="3180" w:type="dxa"/>
            <w:tcMar>
              <w:top w:w="0" w:type="dxa"/>
              <w:bottom w:w="0" w:type="dxa"/>
            </w:tcMar>
            <w:vAlign w:val="center"/>
          </w:tcPr>
          <w:p w14:paraId="3CD5C465" w14:textId="77777777" w:rsidR="00C65E79" w:rsidRDefault="00000000" w:rsidP="00DE781B">
            <w:pPr>
              <w:keepNext/>
              <w:keepLines/>
              <w:spacing w:after="0" w:line="240" w:lineRule="auto"/>
              <w:jc w:val="both"/>
            </w:pPr>
            <w:r>
              <w:rPr>
                <w:sz w:val="18"/>
              </w:rPr>
              <w:t>Materijalni rashodi (šifre 321+322+323+324+325+329)</w:t>
            </w:r>
          </w:p>
        </w:tc>
        <w:tc>
          <w:tcPr>
            <w:tcW w:w="700" w:type="dxa"/>
            <w:tcMar>
              <w:top w:w="0" w:type="dxa"/>
              <w:bottom w:w="0" w:type="dxa"/>
            </w:tcMar>
            <w:vAlign w:val="center"/>
          </w:tcPr>
          <w:p w14:paraId="6FDC1EFF" w14:textId="77777777" w:rsidR="00C65E79" w:rsidRDefault="00000000" w:rsidP="00DE781B">
            <w:pPr>
              <w:keepNext/>
              <w:keepLines/>
              <w:spacing w:after="0" w:line="240" w:lineRule="auto"/>
              <w:jc w:val="both"/>
            </w:pPr>
            <w:r>
              <w:rPr>
                <w:sz w:val="18"/>
              </w:rPr>
              <w:t>32</w:t>
            </w:r>
          </w:p>
        </w:tc>
        <w:tc>
          <w:tcPr>
            <w:tcW w:w="1860" w:type="dxa"/>
            <w:tcMar>
              <w:top w:w="0" w:type="dxa"/>
              <w:bottom w:w="0" w:type="dxa"/>
            </w:tcMar>
            <w:vAlign w:val="center"/>
          </w:tcPr>
          <w:p w14:paraId="6A9E0157" w14:textId="77777777" w:rsidR="00C65E79" w:rsidRDefault="00000000" w:rsidP="00DE781B">
            <w:pPr>
              <w:keepNext/>
              <w:keepLines/>
              <w:spacing w:after="0" w:line="240" w:lineRule="auto"/>
              <w:jc w:val="both"/>
            </w:pPr>
            <w:r>
              <w:rPr>
                <w:sz w:val="18"/>
              </w:rPr>
              <w:t>1.396.221,48</w:t>
            </w:r>
          </w:p>
        </w:tc>
        <w:tc>
          <w:tcPr>
            <w:tcW w:w="1860" w:type="dxa"/>
            <w:tcMar>
              <w:top w:w="0" w:type="dxa"/>
              <w:bottom w:w="0" w:type="dxa"/>
            </w:tcMar>
            <w:vAlign w:val="center"/>
          </w:tcPr>
          <w:p w14:paraId="4AA6453D" w14:textId="77777777" w:rsidR="00C65E79" w:rsidRDefault="00000000" w:rsidP="00DE781B">
            <w:pPr>
              <w:keepNext/>
              <w:keepLines/>
              <w:spacing w:after="0" w:line="240" w:lineRule="auto"/>
              <w:jc w:val="both"/>
            </w:pPr>
            <w:r>
              <w:rPr>
                <w:sz w:val="18"/>
              </w:rPr>
              <w:t>2.973.661,17</w:t>
            </w:r>
          </w:p>
        </w:tc>
        <w:tc>
          <w:tcPr>
            <w:tcW w:w="700" w:type="dxa"/>
            <w:tcMar>
              <w:top w:w="0" w:type="dxa"/>
              <w:bottom w:w="0" w:type="dxa"/>
            </w:tcMar>
            <w:vAlign w:val="center"/>
          </w:tcPr>
          <w:p w14:paraId="67BB1ECF" w14:textId="77777777" w:rsidR="00C65E79" w:rsidRDefault="00000000" w:rsidP="00DE781B">
            <w:pPr>
              <w:keepNext/>
              <w:keepLines/>
              <w:spacing w:after="0" w:line="240" w:lineRule="auto"/>
              <w:jc w:val="both"/>
            </w:pPr>
            <w:r>
              <w:rPr>
                <w:sz w:val="18"/>
              </w:rPr>
              <w:t>213,0</w:t>
            </w:r>
          </w:p>
        </w:tc>
      </w:tr>
    </w:tbl>
    <w:p w14:paraId="76CF9ACD" w14:textId="77777777" w:rsidR="00C65E79" w:rsidRDefault="00C65E79" w:rsidP="00DE781B">
      <w:pPr>
        <w:spacing w:after="0"/>
        <w:jc w:val="both"/>
      </w:pPr>
    </w:p>
    <w:p w14:paraId="1572A163" w14:textId="77777777" w:rsidR="00C65E79" w:rsidRDefault="00000000" w:rsidP="00DE781B">
      <w:pPr>
        <w:jc w:val="both"/>
      </w:pPr>
      <w:r>
        <w:t>Za materijalne rashode 32 utrošeno je 2.973.681,17 eura što je povećanje u odnosu na prošlu godinu za 213%. Unutar skupine rashoda (32) kod svih rashoda došlo je do značajnog povećanja zbog pripajanja ostalih Domova zdravlja. Izuzetak su ostale naknade troškova zaposlenima, usluge oglašavanja i troškovi sudskih postupaka. Ovi izdaci su ostvareni u nominalno manje ostvarenim iznosima, što ne utječe bitno na ostvarenje ukupnih rashoda. </w:t>
      </w:r>
    </w:p>
    <w:p w14:paraId="69A610A1" w14:textId="77777777" w:rsidR="00C65E79" w:rsidRDefault="00C65E79" w:rsidP="00DE781B">
      <w:pPr>
        <w:jc w:val="both"/>
      </w:pPr>
    </w:p>
    <w:p w14:paraId="22D8DD23" w14:textId="77777777" w:rsidR="00C65E79" w:rsidRDefault="00000000" w:rsidP="00DE781B">
      <w:pPr>
        <w:keepNext/>
        <w:spacing w:line="240" w:lineRule="auto"/>
        <w:jc w:val="both"/>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5D38E32" w14:textId="77777777">
        <w:trPr>
          <w:cantSplit/>
        </w:trPr>
        <w:tc>
          <w:tcPr>
            <w:tcW w:w="700" w:type="dxa"/>
            <w:shd w:val="clear" w:color="auto" w:fill="E7F0F9"/>
            <w:tcMar>
              <w:top w:w="0" w:type="dxa"/>
              <w:bottom w:w="0" w:type="dxa"/>
            </w:tcMar>
            <w:vAlign w:val="center"/>
          </w:tcPr>
          <w:p w14:paraId="74A849B9"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213F6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1897222"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0EC72F9"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A036E29"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0A5DB1B" w14:textId="77777777" w:rsidR="00C65E79" w:rsidRDefault="00000000" w:rsidP="00DE781B">
            <w:pPr>
              <w:keepNext/>
              <w:keepLines/>
              <w:spacing w:after="0" w:line="240" w:lineRule="auto"/>
              <w:jc w:val="both"/>
            </w:pPr>
            <w:r>
              <w:rPr>
                <w:b/>
                <w:sz w:val="18"/>
              </w:rPr>
              <w:t>Indeks (%)</w:t>
            </w:r>
          </w:p>
        </w:tc>
      </w:tr>
      <w:tr w:rsidR="00C65E79" w14:paraId="0D75A015" w14:textId="77777777">
        <w:trPr>
          <w:cantSplit/>
          <w:trHeight w:val="560"/>
        </w:trPr>
        <w:tc>
          <w:tcPr>
            <w:tcW w:w="700" w:type="dxa"/>
            <w:tcMar>
              <w:top w:w="0" w:type="dxa"/>
              <w:bottom w:w="0" w:type="dxa"/>
            </w:tcMar>
            <w:vAlign w:val="center"/>
          </w:tcPr>
          <w:p w14:paraId="300309E1" w14:textId="77777777" w:rsidR="00C65E79" w:rsidRDefault="00000000" w:rsidP="00DE781B">
            <w:pPr>
              <w:keepNext/>
              <w:keepLines/>
              <w:spacing w:after="0" w:line="240" w:lineRule="auto"/>
              <w:jc w:val="both"/>
            </w:pPr>
            <w:r>
              <w:rPr>
                <w:sz w:val="18"/>
              </w:rPr>
              <w:t>321</w:t>
            </w:r>
          </w:p>
        </w:tc>
        <w:tc>
          <w:tcPr>
            <w:tcW w:w="3180" w:type="dxa"/>
            <w:tcMar>
              <w:top w:w="0" w:type="dxa"/>
              <w:bottom w:w="0" w:type="dxa"/>
            </w:tcMar>
            <w:vAlign w:val="center"/>
          </w:tcPr>
          <w:p w14:paraId="7F9EBDEC" w14:textId="77777777" w:rsidR="00C65E79" w:rsidRDefault="00000000" w:rsidP="00DE781B">
            <w:pPr>
              <w:keepNext/>
              <w:keepLines/>
              <w:spacing w:after="0" w:line="240" w:lineRule="auto"/>
              <w:jc w:val="both"/>
            </w:pPr>
            <w:r>
              <w:rPr>
                <w:sz w:val="18"/>
              </w:rPr>
              <w:t>Naknade troškova zaposlenima (šifre 3211 do 3214)</w:t>
            </w:r>
          </w:p>
        </w:tc>
        <w:tc>
          <w:tcPr>
            <w:tcW w:w="700" w:type="dxa"/>
            <w:tcMar>
              <w:top w:w="0" w:type="dxa"/>
              <w:bottom w:w="0" w:type="dxa"/>
            </w:tcMar>
            <w:vAlign w:val="center"/>
          </w:tcPr>
          <w:p w14:paraId="07E907FD" w14:textId="77777777" w:rsidR="00C65E79" w:rsidRDefault="00000000" w:rsidP="00DE781B">
            <w:pPr>
              <w:keepNext/>
              <w:keepLines/>
              <w:spacing w:after="0" w:line="240" w:lineRule="auto"/>
              <w:jc w:val="both"/>
            </w:pPr>
            <w:r>
              <w:rPr>
                <w:sz w:val="18"/>
              </w:rPr>
              <w:t>321</w:t>
            </w:r>
          </w:p>
        </w:tc>
        <w:tc>
          <w:tcPr>
            <w:tcW w:w="1860" w:type="dxa"/>
            <w:tcMar>
              <w:top w:w="0" w:type="dxa"/>
              <w:bottom w:w="0" w:type="dxa"/>
            </w:tcMar>
            <w:vAlign w:val="center"/>
          </w:tcPr>
          <w:p w14:paraId="11E43520" w14:textId="77777777" w:rsidR="00C65E79" w:rsidRDefault="00000000" w:rsidP="00DE781B">
            <w:pPr>
              <w:keepNext/>
              <w:keepLines/>
              <w:spacing w:after="0" w:line="240" w:lineRule="auto"/>
              <w:jc w:val="both"/>
            </w:pPr>
            <w:r>
              <w:rPr>
                <w:sz w:val="18"/>
              </w:rPr>
              <w:t>138.203,96</w:t>
            </w:r>
          </w:p>
        </w:tc>
        <w:tc>
          <w:tcPr>
            <w:tcW w:w="1860" w:type="dxa"/>
            <w:tcMar>
              <w:top w:w="0" w:type="dxa"/>
              <w:bottom w:w="0" w:type="dxa"/>
            </w:tcMar>
            <w:vAlign w:val="center"/>
          </w:tcPr>
          <w:p w14:paraId="7AD6D9A6" w14:textId="77777777" w:rsidR="00C65E79" w:rsidRDefault="00000000" w:rsidP="00DE781B">
            <w:pPr>
              <w:keepNext/>
              <w:keepLines/>
              <w:spacing w:after="0" w:line="240" w:lineRule="auto"/>
              <w:jc w:val="both"/>
            </w:pPr>
            <w:r>
              <w:rPr>
                <w:sz w:val="18"/>
              </w:rPr>
              <w:t>324.446,91</w:t>
            </w:r>
          </w:p>
        </w:tc>
        <w:tc>
          <w:tcPr>
            <w:tcW w:w="700" w:type="dxa"/>
            <w:tcMar>
              <w:top w:w="0" w:type="dxa"/>
              <w:bottom w:w="0" w:type="dxa"/>
            </w:tcMar>
            <w:vAlign w:val="center"/>
          </w:tcPr>
          <w:p w14:paraId="1F68AB05" w14:textId="77777777" w:rsidR="00C65E79" w:rsidRDefault="00000000" w:rsidP="00DE781B">
            <w:pPr>
              <w:keepNext/>
              <w:keepLines/>
              <w:spacing w:after="0" w:line="240" w:lineRule="auto"/>
              <w:jc w:val="both"/>
            </w:pPr>
            <w:r>
              <w:rPr>
                <w:sz w:val="18"/>
              </w:rPr>
              <w:t>234,8</w:t>
            </w:r>
          </w:p>
        </w:tc>
      </w:tr>
    </w:tbl>
    <w:p w14:paraId="748B011E" w14:textId="77777777" w:rsidR="00C65E79" w:rsidRDefault="00C65E79" w:rsidP="00DE781B">
      <w:pPr>
        <w:spacing w:after="0"/>
        <w:jc w:val="both"/>
      </w:pPr>
    </w:p>
    <w:p w14:paraId="13B6E4A5" w14:textId="77777777" w:rsidR="00C65E79" w:rsidRDefault="00000000" w:rsidP="00DE781B">
      <w:pPr>
        <w:jc w:val="both"/>
      </w:pPr>
      <w:r>
        <w:t>Došlo je do povećanja navedenog rashoda radi spajanja šest Domova zdravlja u jedan.</w:t>
      </w:r>
    </w:p>
    <w:p w14:paraId="6A6E5472" w14:textId="77777777" w:rsidR="00C65E79" w:rsidRDefault="00C65E79" w:rsidP="00DE781B">
      <w:pPr>
        <w:jc w:val="both"/>
      </w:pPr>
    </w:p>
    <w:p w14:paraId="25AA96B2" w14:textId="77777777" w:rsidR="00C65E79" w:rsidRDefault="00000000" w:rsidP="00DE781B">
      <w:pPr>
        <w:keepNext/>
        <w:spacing w:line="240" w:lineRule="auto"/>
        <w:jc w:val="both"/>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3F3315E" w14:textId="77777777">
        <w:trPr>
          <w:cantSplit/>
        </w:trPr>
        <w:tc>
          <w:tcPr>
            <w:tcW w:w="700" w:type="dxa"/>
            <w:shd w:val="clear" w:color="auto" w:fill="E7F0F9"/>
            <w:tcMar>
              <w:top w:w="0" w:type="dxa"/>
              <w:bottom w:w="0" w:type="dxa"/>
            </w:tcMar>
            <w:vAlign w:val="center"/>
          </w:tcPr>
          <w:p w14:paraId="1C63F91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58AE3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F1F73C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4A97B4C"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4EC02EE"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D3922A6" w14:textId="77777777" w:rsidR="00C65E79" w:rsidRDefault="00000000" w:rsidP="00DE781B">
            <w:pPr>
              <w:keepNext/>
              <w:keepLines/>
              <w:spacing w:after="0" w:line="240" w:lineRule="auto"/>
              <w:jc w:val="both"/>
            </w:pPr>
            <w:r>
              <w:rPr>
                <w:b/>
                <w:sz w:val="18"/>
              </w:rPr>
              <w:t>Indeks (%)</w:t>
            </w:r>
          </w:p>
        </w:tc>
      </w:tr>
      <w:tr w:rsidR="00C65E79" w14:paraId="448E6F9B" w14:textId="77777777">
        <w:trPr>
          <w:cantSplit/>
          <w:trHeight w:val="560"/>
        </w:trPr>
        <w:tc>
          <w:tcPr>
            <w:tcW w:w="700" w:type="dxa"/>
            <w:tcMar>
              <w:top w:w="0" w:type="dxa"/>
              <w:bottom w:w="0" w:type="dxa"/>
            </w:tcMar>
            <w:vAlign w:val="center"/>
          </w:tcPr>
          <w:p w14:paraId="63B9AEC0" w14:textId="77777777" w:rsidR="00C65E79" w:rsidRDefault="00000000" w:rsidP="00DE781B">
            <w:pPr>
              <w:keepNext/>
              <w:keepLines/>
              <w:spacing w:after="0" w:line="240" w:lineRule="auto"/>
              <w:jc w:val="both"/>
            </w:pPr>
            <w:r>
              <w:rPr>
                <w:sz w:val="18"/>
              </w:rPr>
              <w:t>3211</w:t>
            </w:r>
          </w:p>
        </w:tc>
        <w:tc>
          <w:tcPr>
            <w:tcW w:w="3180" w:type="dxa"/>
            <w:tcMar>
              <w:top w:w="0" w:type="dxa"/>
              <w:bottom w:w="0" w:type="dxa"/>
            </w:tcMar>
            <w:vAlign w:val="center"/>
          </w:tcPr>
          <w:p w14:paraId="6571E027" w14:textId="77777777" w:rsidR="00C65E79" w:rsidRDefault="00000000" w:rsidP="00DE781B">
            <w:pPr>
              <w:keepNext/>
              <w:keepLines/>
              <w:spacing w:after="0" w:line="240" w:lineRule="auto"/>
              <w:jc w:val="both"/>
            </w:pPr>
            <w:r>
              <w:rPr>
                <w:sz w:val="18"/>
              </w:rPr>
              <w:t>Službena putovanja</w:t>
            </w:r>
          </w:p>
        </w:tc>
        <w:tc>
          <w:tcPr>
            <w:tcW w:w="700" w:type="dxa"/>
            <w:tcMar>
              <w:top w:w="0" w:type="dxa"/>
              <w:bottom w:w="0" w:type="dxa"/>
            </w:tcMar>
            <w:vAlign w:val="center"/>
          </w:tcPr>
          <w:p w14:paraId="5CB1214A" w14:textId="77777777" w:rsidR="00C65E79" w:rsidRDefault="00000000" w:rsidP="00DE781B">
            <w:pPr>
              <w:keepNext/>
              <w:keepLines/>
              <w:spacing w:after="0" w:line="240" w:lineRule="auto"/>
              <w:jc w:val="both"/>
            </w:pPr>
            <w:r>
              <w:rPr>
                <w:sz w:val="18"/>
              </w:rPr>
              <w:t>3211</w:t>
            </w:r>
          </w:p>
        </w:tc>
        <w:tc>
          <w:tcPr>
            <w:tcW w:w="1860" w:type="dxa"/>
            <w:tcMar>
              <w:top w:w="0" w:type="dxa"/>
              <w:bottom w:w="0" w:type="dxa"/>
            </w:tcMar>
            <w:vAlign w:val="center"/>
          </w:tcPr>
          <w:p w14:paraId="12570E05" w14:textId="77777777" w:rsidR="00C65E79" w:rsidRDefault="00000000" w:rsidP="00DE781B">
            <w:pPr>
              <w:keepNext/>
              <w:keepLines/>
              <w:spacing w:after="0" w:line="240" w:lineRule="auto"/>
              <w:jc w:val="both"/>
            </w:pPr>
            <w:r>
              <w:rPr>
                <w:sz w:val="18"/>
              </w:rPr>
              <w:t>3.159,47</w:t>
            </w:r>
          </w:p>
        </w:tc>
        <w:tc>
          <w:tcPr>
            <w:tcW w:w="1860" w:type="dxa"/>
            <w:tcMar>
              <w:top w:w="0" w:type="dxa"/>
              <w:bottom w:w="0" w:type="dxa"/>
            </w:tcMar>
            <w:vAlign w:val="center"/>
          </w:tcPr>
          <w:p w14:paraId="30C18C24" w14:textId="77777777" w:rsidR="00C65E79" w:rsidRDefault="00000000" w:rsidP="00DE781B">
            <w:pPr>
              <w:keepNext/>
              <w:keepLines/>
              <w:spacing w:after="0" w:line="240" w:lineRule="auto"/>
              <w:jc w:val="both"/>
            </w:pPr>
            <w:r>
              <w:rPr>
                <w:sz w:val="18"/>
              </w:rPr>
              <w:t>8.865,04</w:t>
            </w:r>
          </w:p>
        </w:tc>
        <w:tc>
          <w:tcPr>
            <w:tcW w:w="700" w:type="dxa"/>
            <w:tcMar>
              <w:top w:w="0" w:type="dxa"/>
              <w:bottom w:w="0" w:type="dxa"/>
            </w:tcMar>
            <w:vAlign w:val="center"/>
          </w:tcPr>
          <w:p w14:paraId="0C2A0F02" w14:textId="77777777" w:rsidR="00C65E79" w:rsidRDefault="00000000" w:rsidP="00DE781B">
            <w:pPr>
              <w:keepNext/>
              <w:keepLines/>
              <w:spacing w:after="0" w:line="240" w:lineRule="auto"/>
              <w:jc w:val="both"/>
            </w:pPr>
            <w:r>
              <w:rPr>
                <w:sz w:val="18"/>
              </w:rPr>
              <w:t>280,6</w:t>
            </w:r>
          </w:p>
        </w:tc>
      </w:tr>
    </w:tbl>
    <w:p w14:paraId="275C69C6" w14:textId="77777777" w:rsidR="00C65E79" w:rsidRDefault="00C65E79" w:rsidP="00DE781B">
      <w:pPr>
        <w:spacing w:after="0"/>
        <w:jc w:val="both"/>
      </w:pPr>
    </w:p>
    <w:p w14:paraId="1F5289F4" w14:textId="77777777" w:rsidR="00C65E79" w:rsidRDefault="00000000" w:rsidP="00DE781B">
      <w:pPr>
        <w:jc w:val="both"/>
      </w:pPr>
      <w:r>
        <w:lastRenderedPageBreak/>
        <w:t>Došlo je do povećanja navedenog rashoda radi spajanja šest Domova zdravlja u jedan.</w:t>
      </w:r>
    </w:p>
    <w:p w14:paraId="3C8311E2" w14:textId="77777777" w:rsidR="00C65E79" w:rsidRDefault="00C65E79" w:rsidP="00DE781B">
      <w:pPr>
        <w:jc w:val="both"/>
      </w:pPr>
    </w:p>
    <w:p w14:paraId="0B51E671" w14:textId="77777777" w:rsidR="00C65E79" w:rsidRDefault="00000000" w:rsidP="00DE781B">
      <w:pPr>
        <w:keepNext/>
        <w:spacing w:line="240" w:lineRule="auto"/>
        <w:jc w:val="both"/>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C07D6B6" w14:textId="77777777">
        <w:trPr>
          <w:cantSplit/>
        </w:trPr>
        <w:tc>
          <w:tcPr>
            <w:tcW w:w="700" w:type="dxa"/>
            <w:shd w:val="clear" w:color="auto" w:fill="E7F0F9"/>
            <w:tcMar>
              <w:top w:w="0" w:type="dxa"/>
              <w:bottom w:w="0" w:type="dxa"/>
            </w:tcMar>
            <w:vAlign w:val="center"/>
          </w:tcPr>
          <w:p w14:paraId="600240A2"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7680E9"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A3C405D"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47E01D6"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1191E3E"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BAA36DE" w14:textId="77777777" w:rsidR="00C65E79" w:rsidRDefault="00000000" w:rsidP="00DE781B">
            <w:pPr>
              <w:keepNext/>
              <w:keepLines/>
              <w:spacing w:after="0" w:line="240" w:lineRule="auto"/>
              <w:jc w:val="both"/>
            </w:pPr>
            <w:r>
              <w:rPr>
                <w:b/>
                <w:sz w:val="18"/>
              </w:rPr>
              <w:t>Indeks (%)</w:t>
            </w:r>
          </w:p>
        </w:tc>
      </w:tr>
      <w:tr w:rsidR="00C65E79" w14:paraId="7E6D0EB2" w14:textId="77777777">
        <w:trPr>
          <w:cantSplit/>
          <w:trHeight w:val="560"/>
        </w:trPr>
        <w:tc>
          <w:tcPr>
            <w:tcW w:w="700" w:type="dxa"/>
            <w:tcMar>
              <w:top w:w="0" w:type="dxa"/>
              <w:bottom w:w="0" w:type="dxa"/>
            </w:tcMar>
            <w:vAlign w:val="center"/>
          </w:tcPr>
          <w:p w14:paraId="53C4EBE4" w14:textId="77777777" w:rsidR="00C65E79" w:rsidRDefault="00000000" w:rsidP="00DE781B">
            <w:pPr>
              <w:keepNext/>
              <w:keepLines/>
              <w:spacing w:after="0" w:line="240" w:lineRule="auto"/>
              <w:jc w:val="both"/>
            </w:pPr>
            <w:r>
              <w:rPr>
                <w:sz w:val="18"/>
              </w:rPr>
              <w:t>3212</w:t>
            </w:r>
          </w:p>
        </w:tc>
        <w:tc>
          <w:tcPr>
            <w:tcW w:w="3180" w:type="dxa"/>
            <w:tcMar>
              <w:top w:w="0" w:type="dxa"/>
              <w:bottom w:w="0" w:type="dxa"/>
            </w:tcMar>
            <w:vAlign w:val="center"/>
          </w:tcPr>
          <w:p w14:paraId="449A79B2" w14:textId="77777777" w:rsidR="00C65E79" w:rsidRDefault="00000000" w:rsidP="00DE781B">
            <w:pPr>
              <w:keepNext/>
              <w:keepLines/>
              <w:spacing w:after="0" w:line="240" w:lineRule="auto"/>
              <w:jc w:val="both"/>
            </w:pPr>
            <w:r>
              <w:rPr>
                <w:sz w:val="18"/>
              </w:rPr>
              <w:t>Naknade za prijevoz, za rad na terenu i odvojeni život</w:t>
            </w:r>
          </w:p>
        </w:tc>
        <w:tc>
          <w:tcPr>
            <w:tcW w:w="700" w:type="dxa"/>
            <w:tcMar>
              <w:top w:w="0" w:type="dxa"/>
              <w:bottom w:w="0" w:type="dxa"/>
            </w:tcMar>
            <w:vAlign w:val="center"/>
          </w:tcPr>
          <w:p w14:paraId="753B82C5" w14:textId="77777777" w:rsidR="00C65E79" w:rsidRDefault="00000000" w:rsidP="00DE781B">
            <w:pPr>
              <w:keepNext/>
              <w:keepLines/>
              <w:spacing w:after="0" w:line="240" w:lineRule="auto"/>
              <w:jc w:val="both"/>
            </w:pPr>
            <w:r>
              <w:rPr>
                <w:sz w:val="18"/>
              </w:rPr>
              <w:t>3212</w:t>
            </w:r>
          </w:p>
        </w:tc>
        <w:tc>
          <w:tcPr>
            <w:tcW w:w="1860" w:type="dxa"/>
            <w:tcMar>
              <w:top w:w="0" w:type="dxa"/>
              <w:bottom w:w="0" w:type="dxa"/>
            </w:tcMar>
            <w:vAlign w:val="center"/>
          </w:tcPr>
          <w:p w14:paraId="0714A8FF" w14:textId="77777777" w:rsidR="00C65E79" w:rsidRDefault="00000000" w:rsidP="00DE781B">
            <w:pPr>
              <w:keepNext/>
              <w:keepLines/>
              <w:spacing w:after="0" w:line="240" w:lineRule="auto"/>
              <w:jc w:val="both"/>
            </w:pPr>
            <w:r>
              <w:rPr>
                <w:sz w:val="18"/>
              </w:rPr>
              <w:t>127.375,84</w:t>
            </w:r>
          </w:p>
        </w:tc>
        <w:tc>
          <w:tcPr>
            <w:tcW w:w="1860" w:type="dxa"/>
            <w:tcMar>
              <w:top w:w="0" w:type="dxa"/>
              <w:bottom w:w="0" w:type="dxa"/>
            </w:tcMar>
            <w:vAlign w:val="center"/>
          </w:tcPr>
          <w:p w14:paraId="3EA3E1A1" w14:textId="77777777" w:rsidR="00C65E79" w:rsidRDefault="00000000" w:rsidP="00DE781B">
            <w:pPr>
              <w:keepNext/>
              <w:keepLines/>
              <w:spacing w:after="0" w:line="240" w:lineRule="auto"/>
              <w:jc w:val="both"/>
            </w:pPr>
            <w:r>
              <w:rPr>
                <w:sz w:val="18"/>
              </w:rPr>
              <w:t>280.995,00</w:t>
            </w:r>
          </w:p>
        </w:tc>
        <w:tc>
          <w:tcPr>
            <w:tcW w:w="700" w:type="dxa"/>
            <w:tcMar>
              <w:top w:w="0" w:type="dxa"/>
              <w:bottom w:w="0" w:type="dxa"/>
            </w:tcMar>
            <w:vAlign w:val="center"/>
          </w:tcPr>
          <w:p w14:paraId="3013B0A9" w14:textId="77777777" w:rsidR="00C65E79" w:rsidRDefault="00000000" w:rsidP="00DE781B">
            <w:pPr>
              <w:keepNext/>
              <w:keepLines/>
              <w:spacing w:after="0" w:line="240" w:lineRule="auto"/>
              <w:jc w:val="both"/>
            </w:pPr>
            <w:r>
              <w:rPr>
                <w:sz w:val="18"/>
              </w:rPr>
              <w:t>220,6</w:t>
            </w:r>
          </w:p>
        </w:tc>
      </w:tr>
    </w:tbl>
    <w:p w14:paraId="38D9B18F" w14:textId="77777777" w:rsidR="00C65E79" w:rsidRDefault="00C65E79" w:rsidP="00DE781B">
      <w:pPr>
        <w:spacing w:after="0"/>
        <w:jc w:val="both"/>
      </w:pPr>
    </w:p>
    <w:p w14:paraId="127D8E33" w14:textId="77777777" w:rsidR="00C65E79" w:rsidRDefault="00000000" w:rsidP="00DE781B">
      <w:pPr>
        <w:jc w:val="both"/>
      </w:pPr>
      <w:r>
        <w:t>Došlo je do povećanja navedenog rashoda radi spajanja šest Domova zdravlja u jedan.</w:t>
      </w:r>
    </w:p>
    <w:p w14:paraId="75C4E66F" w14:textId="77777777" w:rsidR="00C65E79" w:rsidRDefault="00C65E79" w:rsidP="00DE781B">
      <w:pPr>
        <w:jc w:val="both"/>
      </w:pPr>
    </w:p>
    <w:p w14:paraId="1DC91B19" w14:textId="77777777" w:rsidR="00C65E79" w:rsidRDefault="00000000" w:rsidP="00DE781B">
      <w:pPr>
        <w:keepNext/>
        <w:spacing w:line="240" w:lineRule="auto"/>
        <w:jc w:val="both"/>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37F417F" w14:textId="77777777">
        <w:trPr>
          <w:cantSplit/>
        </w:trPr>
        <w:tc>
          <w:tcPr>
            <w:tcW w:w="700" w:type="dxa"/>
            <w:shd w:val="clear" w:color="auto" w:fill="E7F0F9"/>
            <w:tcMar>
              <w:top w:w="0" w:type="dxa"/>
              <w:bottom w:w="0" w:type="dxa"/>
            </w:tcMar>
            <w:vAlign w:val="center"/>
          </w:tcPr>
          <w:p w14:paraId="472161C7"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B0E502"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B4E762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C16F294"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7651E1D"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D410C3D" w14:textId="77777777" w:rsidR="00C65E79" w:rsidRDefault="00000000" w:rsidP="00DE781B">
            <w:pPr>
              <w:keepNext/>
              <w:keepLines/>
              <w:spacing w:after="0" w:line="240" w:lineRule="auto"/>
              <w:jc w:val="both"/>
            </w:pPr>
            <w:r>
              <w:rPr>
                <w:b/>
                <w:sz w:val="18"/>
              </w:rPr>
              <w:t>Indeks (%)</w:t>
            </w:r>
          </w:p>
        </w:tc>
      </w:tr>
      <w:tr w:rsidR="00C65E79" w14:paraId="6F22AD8C" w14:textId="77777777">
        <w:trPr>
          <w:cantSplit/>
          <w:trHeight w:val="560"/>
        </w:trPr>
        <w:tc>
          <w:tcPr>
            <w:tcW w:w="700" w:type="dxa"/>
            <w:tcMar>
              <w:top w:w="0" w:type="dxa"/>
              <w:bottom w:w="0" w:type="dxa"/>
            </w:tcMar>
            <w:vAlign w:val="center"/>
          </w:tcPr>
          <w:p w14:paraId="24008DF7" w14:textId="77777777" w:rsidR="00C65E79" w:rsidRDefault="00000000" w:rsidP="00DE781B">
            <w:pPr>
              <w:keepNext/>
              <w:keepLines/>
              <w:spacing w:after="0" w:line="240" w:lineRule="auto"/>
              <w:jc w:val="both"/>
            </w:pPr>
            <w:r>
              <w:rPr>
                <w:sz w:val="18"/>
              </w:rPr>
              <w:t>3213</w:t>
            </w:r>
          </w:p>
        </w:tc>
        <w:tc>
          <w:tcPr>
            <w:tcW w:w="3180" w:type="dxa"/>
            <w:tcMar>
              <w:top w:w="0" w:type="dxa"/>
              <w:bottom w:w="0" w:type="dxa"/>
            </w:tcMar>
            <w:vAlign w:val="center"/>
          </w:tcPr>
          <w:p w14:paraId="4452F4A1" w14:textId="77777777" w:rsidR="00C65E79" w:rsidRDefault="00000000" w:rsidP="00DE781B">
            <w:pPr>
              <w:keepNext/>
              <w:keepLines/>
              <w:spacing w:after="0" w:line="240" w:lineRule="auto"/>
              <w:jc w:val="both"/>
            </w:pPr>
            <w:r>
              <w:rPr>
                <w:sz w:val="18"/>
              </w:rPr>
              <w:t>Stručno usavršavanje zaposlenika</w:t>
            </w:r>
          </w:p>
        </w:tc>
        <w:tc>
          <w:tcPr>
            <w:tcW w:w="700" w:type="dxa"/>
            <w:tcMar>
              <w:top w:w="0" w:type="dxa"/>
              <w:bottom w:w="0" w:type="dxa"/>
            </w:tcMar>
            <w:vAlign w:val="center"/>
          </w:tcPr>
          <w:p w14:paraId="3D7F8B4C" w14:textId="77777777" w:rsidR="00C65E79" w:rsidRDefault="00000000" w:rsidP="00DE781B">
            <w:pPr>
              <w:keepNext/>
              <w:keepLines/>
              <w:spacing w:after="0" w:line="240" w:lineRule="auto"/>
              <w:jc w:val="both"/>
            </w:pPr>
            <w:r>
              <w:rPr>
                <w:sz w:val="18"/>
              </w:rPr>
              <w:t>3213</w:t>
            </w:r>
          </w:p>
        </w:tc>
        <w:tc>
          <w:tcPr>
            <w:tcW w:w="1860" w:type="dxa"/>
            <w:tcMar>
              <w:top w:w="0" w:type="dxa"/>
              <w:bottom w:w="0" w:type="dxa"/>
            </w:tcMar>
            <w:vAlign w:val="center"/>
          </w:tcPr>
          <w:p w14:paraId="610FAF09" w14:textId="77777777" w:rsidR="00C65E79" w:rsidRDefault="00000000" w:rsidP="00DE781B">
            <w:pPr>
              <w:keepNext/>
              <w:keepLines/>
              <w:spacing w:after="0" w:line="240" w:lineRule="auto"/>
              <w:jc w:val="both"/>
            </w:pPr>
            <w:r>
              <w:rPr>
                <w:sz w:val="18"/>
              </w:rPr>
              <w:t>5.609,65</w:t>
            </w:r>
          </w:p>
        </w:tc>
        <w:tc>
          <w:tcPr>
            <w:tcW w:w="1860" w:type="dxa"/>
            <w:tcMar>
              <w:top w:w="0" w:type="dxa"/>
              <w:bottom w:w="0" w:type="dxa"/>
            </w:tcMar>
            <w:vAlign w:val="center"/>
          </w:tcPr>
          <w:p w14:paraId="31BAD09A" w14:textId="77777777" w:rsidR="00C65E79" w:rsidRDefault="00000000" w:rsidP="00DE781B">
            <w:pPr>
              <w:keepNext/>
              <w:keepLines/>
              <w:spacing w:after="0" w:line="240" w:lineRule="auto"/>
              <w:jc w:val="both"/>
            </w:pPr>
            <w:r>
              <w:rPr>
                <w:sz w:val="18"/>
              </w:rPr>
              <w:t>33.144,42</w:t>
            </w:r>
          </w:p>
        </w:tc>
        <w:tc>
          <w:tcPr>
            <w:tcW w:w="700" w:type="dxa"/>
            <w:tcMar>
              <w:top w:w="0" w:type="dxa"/>
              <w:bottom w:w="0" w:type="dxa"/>
            </w:tcMar>
            <w:vAlign w:val="center"/>
          </w:tcPr>
          <w:p w14:paraId="66E15FBC" w14:textId="77777777" w:rsidR="00C65E79" w:rsidRDefault="00000000" w:rsidP="00DE781B">
            <w:pPr>
              <w:keepNext/>
              <w:keepLines/>
              <w:spacing w:after="0" w:line="240" w:lineRule="auto"/>
              <w:jc w:val="both"/>
            </w:pPr>
            <w:r>
              <w:rPr>
                <w:sz w:val="18"/>
              </w:rPr>
              <w:t>590,8</w:t>
            </w:r>
          </w:p>
        </w:tc>
      </w:tr>
    </w:tbl>
    <w:p w14:paraId="2068D689" w14:textId="77777777" w:rsidR="00C65E79" w:rsidRDefault="00C65E79" w:rsidP="00DE781B">
      <w:pPr>
        <w:spacing w:after="0"/>
        <w:jc w:val="both"/>
      </w:pPr>
    </w:p>
    <w:p w14:paraId="70FB1737" w14:textId="77777777" w:rsidR="00C65E79" w:rsidRDefault="00000000" w:rsidP="00DE781B">
      <w:pPr>
        <w:jc w:val="both"/>
      </w:pPr>
      <w:r>
        <w:t>Došlo je do povećanja navedenog rashoda radi spajanja šest Domova zdravlja u jedan. Veći je broj zaposlenika koji se stručno usavršavao tijekom proračunske godine.</w:t>
      </w:r>
    </w:p>
    <w:p w14:paraId="6BB683D3" w14:textId="77777777" w:rsidR="00C65E79" w:rsidRDefault="00C65E79" w:rsidP="00DE781B">
      <w:pPr>
        <w:jc w:val="both"/>
      </w:pPr>
    </w:p>
    <w:p w14:paraId="53EC36C1" w14:textId="77777777" w:rsidR="00C65E79" w:rsidRDefault="00000000" w:rsidP="00DE781B">
      <w:pPr>
        <w:keepNext/>
        <w:spacing w:line="240" w:lineRule="auto"/>
        <w:jc w:val="both"/>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140089B" w14:textId="77777777">
        <w:trPr>
          <w:cantSplit/>
        </w:trPr>
        <w:tc>
          <w:tcPr>
            <w:tcW w:w="700" w:type="dxa"/>
            <w:shd w:val="clear" w:color="auto" w:fill="E7F0F9"/>
            <w:tcMar>
              <w:top w:w="0" w:type="dxa"/>
              <w:bottom w:w="0" w:type="dxa"/>
            </w:tcMar>
            <w:vAlign w:val="center"/>
          </w:tcPr>
          <w:p w14:paraId="27FD62C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C25B62"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1388D34"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18DCC1F"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7DC9F00"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5CC7F64" w14:textId="77777777" w:rsidR="00C65E79" w:rsidRDefault="00000000" w:rsidP="00DE781B">
            <w:pPr>
              <w:keepNext/>
              <w:keepLines/>
              <w:spacing w:after="0" w:line="240" w:lineRule="auto"/>
              <w:jc w:val="both"/>
            </w:pPr>
            <w:r>
              <w:rPr>
                <w:b/>
                <w:sz w:val="18"/>
              </w:rPr>
              <w:t>Indeks (%)</w:t>
            </w:r>
          </w:p>
        </w:tc>
      </w:tr>
      <w:tr w:rsidR="00C65E79" w14:paraId="32EA453E" w14:textId="77777777">
        <w:trPr>
          <w:cantSplit/>
          <w:trHeight w:val="560"/>
        </w:trPr>
        <w:tc>
          <w:tcPr>
            <w:tcW w:w="700" w:type="dxa"/>
            <w:tcMar>
              <w:top w:w="0" w:type="dxa"/>
              <w:bottom w:w="0" w:type="dxa"/>
            </w:tcMar>
            <w:vAlign w:val="center"/>
          </w:tcPr>
          <w:p w14:paraId="3096DDA7" w14:textId="77777777" w:rsidR="00C65E79" w:rsidRDefault="00000000" w:rsidP="00DE781B">
            <w:pPr>
              <w:keepNext/>
              <w:keepLines/>
              <w:spacing w:after="0" w:line="240" w:lineRule="auto"/>
              <w:jc w:val="both"/>
            </w:pPr>
            <w:r>
              <w:rPr>
                <w:sz w:val="18"/>
              </w:rPr>
              <w:t>3214</w:t>
            </w:r>
          </w:p>
        </w:tc>
        <w:tc>
          <w:tcPr>
            <w:tcW w:w="3180" w:type="dxa"/>
            <w:tcMar>
              <w:top w:w="0" w:type="dxa"/>
              <w:bottom w:w="0" w:type="dxa"/>
            </w:tcMar>
            <w:vAlign w:val="center"/>
          </w:tcPr>
          <w:p w14:paraId="26C2241D" w14:textId="77777777" w:rsidR="00C65E79" w:rsidRDefault="00000000" w:rsidP="00DE781B">
            <w:pPr>
              <w:keepNext/>
              <w:keepLines/>
              <w:spacing w:after="0" w:line="240" w:lineRule="auto"/>
              <w:jc w:val="both"/>
            </w:pPr>
            <w:r>
              <w:rPr>
                <w:sz w:val="18"/>
              </w:rPr>
              <w:t>Ostale naknade troškova zaposlenima</w:t>
            </w:r>
          </w:p>
        </w:tc>
        <w:tc>
          <w:tcPr>
            <w:tcW w:w="700" w:type="dxa"/>
            <w:tcMar>
              <w:top w:w="0" w:type="dxa"/>
              <w:bottom w:w="0" w:type="dxa"/>
            </w:tcMar>
            <w:vAlign w:val="center"/>
          </w:tcPr>
          <w:p w14:paraId="00F03B37" w14:textId="77777777" w:rsidR="00C65E79" w:rsidRDefault="00000000" w:rsidP="00DE781B">
            <w:pPr>
              <w:keepNext/>
              <w:keepLines/>
              <w:spacing w:after="0" w:line="240" w:lineRule="auto"/>
              <w:jc w:val="both"/>
            </w:pPr>
            <w:r>
              <w:rPr>
                <w:sz w:val="18"/>
              </w:rPr>
              <w:t>3214</w:t>
            </w:r>
          </w:p>
        </w:tc>
        <w:tc>
          <w:tcPr>
            <w:tcW w:w="1860" w:type="dxa"/>
            <w:tcMar>
              <w:top w:w="0" w:type="dxa"/>
              <w:bottom w:w="0" w:type="dxa"/>
            </w:tcMar>
            <w:vAlign w:val="center"/>
          </w:tcPr>
          <w:p w14:paraId="1B1C55D2" w14:textId="77777777" w:rsidR="00C65E79" w:rsidRDefault="00000000" w:rsidP="00DE781B">
            <w:pPr>
              <w:keepNext/>
              <w:keepLines/>
              <w:spacing w:after="0" w:line="240" w:lineRule="auto"/>
              <w:jc w:val="both"/>
            </w:pPr>
            <w:r>
              <w:rPr>
                <w:sz w:val="18"/>
              </w:rPr>
              <w:t>2.059,00</w:t>
            </w:r>
          </w:p>
        </w:tc>
        <w:tc>
          <w:tcPr>
            <w:tcW w:w="1860" w:type="dxa"/>
            <w:tcMar>
              <w:top w:w="0" w:type="dxa"/>
              <w:bottom w:w="0" w:type="dxa"/>
            </w:tcMar>
            <w:vAlign w:val="center"/>
          </w:tcPr>
          <w:p w14:paraId="29150C8B" w14:textId="77777777" w:rsidR="00C65E79" w:rsidRDefault="00000000" w:rsidP="00DE781B">
            <w:pPr>
              <w:keepNext/>
              <w:keepLines/>
              <w:spacing w:after="0" w:line="240" w:lineRule="auto"/>
              <w:jc w:val="both"/>
            </w:pPr>
            <w:r>
              <w:rPr>
                <w:sz w:val="18"/>
              </w:rPr>
              <w:t>1.442,45</w:t>
            </w:r>
          </w:p>
        </w:tc>
        <w:tc>
          <w:tcPr>
            <w:tcW w:w="700" w:type="dxa"/>
            <w:tcMar>
              <w:top w:w="0" w:type="dxa"/>
              <w:bottom w:w="0" w:type="dxa"/>
            </w:tcMar>
            <w:vAlign w:val="center"/>
          </w:tcPr>
          <w:p w14:paraId="278EF8C4" w14:textId="77777777" w:rsidR="00C65E79" w:rsidRDefault="00000000" w:rsidP="00DE781B">
            <w:pPr>
              <w:keepNext/>
              <w:keepLines/>
              <w:spacing w:after="0" w:line="240" w:lineRule="auto"/>
              <w:jc w:val="both"/>
            </w:pPr>
            <w:r>
              <w:rPr>
                <w:sz w:val="18"/>
              </w:rPr>
              <w:t>70,1</w:t>
            </w:r>
          </w:p>
        </w:tc>
      </w:tr>
    </w:tbl>
    <w:p w14:paraId="606F2909" w14:textId="77777777" w:rsidR="00C65E79" w:rsidRDefault="00C65E79" w:rsidP="00DE781B">
      <w:pPr>
        <w:spacing w:after="0"/>
        <w:jc w:val="both"/>
      </w:pPr>
    </w:p>
    <w:p w14:paraId="238627BC" w14:textId="77777777" w:rsidR="00C65E79" w:rsidRDefault="00000000" w:rsidP="00DE781B">
      <w:pPr>
        <w:jc w:val="both"/>
      </w:pPr>
      <w:r>
        <w:t>Na ovom rashodu je manji trošak u odnosu na prethodnu godinu radi smanjena određenih troškova definiranih službenim putovanjima.</w:t>
      </w:r>
    </w:p>
    <w:p w14:paraId="6CAF10D7" w14:textId="77777777" w:rsidR="00C65E79" w:rsidRDefault="00C65E79" w:rsidP="00DE781B">
      <w:pPr>
        <w:jc w:val="both"/>
      </w:pPr>
    </w:p>
    <w:p w14:paraId="1325F521" w14:textId="77777777" w:rsidR="00C65E79" w:rsidRDefault="00000000" w:rsidP="00DE781B">
      <w:pPr>
        <w:keepNext/>
        <w:spacing w:line="240" w:lineRule="auto"/>
        <w:jc w:val="both"/>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28710B9" w14:textId="77777777">
        <w:trPr>
          <w:cantSplit/>
        </w:trPr>
        <w:tc>
          <w:tcPr>
            <w:tcW w:w="700" w:type="dxa"/>
            <w:shd w:val="clear" w:color="auto" w:fill="E7F0F9"/>
            <w:tcMar>
              <w:top w:w="0" w:type="dxa"/>
              <w:bottom w:w="0" w:type="dxa"/>
            </w:tcMar>
            <w:vAlign w:val="center"/>
          </w:tcPr>
          <w:p w14:paraId="3239B18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5D61C3"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B7C5321"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B8DD1F0"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ABB9976"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9FB2353" w14:textId="77777777" w:rsidR="00C65E79" w:rsidRDefault="00000000" w:rsidP="00DE781B">
            <w:pPr>
              <w:keepNext/>
              <w:keepLines/>
              <w:spacing w:after="0" w:line="240" w:lineRule="auto"/>
              <w:jc w:val="both"/>
            </w:pPr>
            <w:r>
              <w:rPr>
                <w:b/>
                <w:sz w:val="18"/>
              </w:rPr>
              <w:t>Indeks (%)</w:t>
            </w:r>
          </w:p>
        </w:tc>
      </w:tr>
      <w:tr w:rsidR="00C65E79" w14:paraId="5ECE5576" w14:textId="77777777">
        <w:trPr>
          <w:cantSplit/>
          <w:trHeight w:val="560"/>
        </w:trPr>
        <w:tc>
          <w:tcPr>
            <w:tcW w:w="700" w:type="dxa"/>
            <w:tcMar>
              <w:top w:w="0" w:type="dxa"/>
              <w:bottom w:w="0" w:type="dxa"/>
            </w:tcMar>
            <w:vAlign w:val="center"/>
          </w:tcPr>
          <w:p w14:paraId="729986C9" w14:textId="77777777" w:rsidR="00C65E79" w:rsidRDefault="00000000" w:rsidP="00DE781B">
            <w:pPr>
              <w:keepNext/>
              <w:keepLines/>
              <w:spacing w:after="0" w:line="240" w:lineRule="auto"/>
              <w:jc w:val="both"/>
            </w:pPr>
            <w:r>
              <w:rPr>
                <w:sz w:val="18"/>
              </w:rPr>
              <w:t>322</w:t>
            </w:r>
          </w:p>
        </w:tc>
        <w:tc>
          <w:tcPr>
            <w:tcW w:w="3180" w:type="dxa"/>
            <w:tcMar>
              <w:top w:w="0" w:type="dxa"/>
              <w:bottom w:w="0" w:type="dxa"/>
            </w:tcMar>
            <w:vAlign w:val="center"/>
          </w:tcPr>
          <w:p w14:paraId="06D4B759" w14:textId="77777777" w:rsidR="00C65E79" w:rsidRDefault="00000000" w:rsidP="00DE781B">
            <w:pPr>
              <w:keepNext/>
              <w:keepLines/>
              <w:spacing w:after="0" w:line="240" w:lineRule="auto"/>
              <w:jc w:val="both"/>
            </w:pPr>
            <w:r>
              <w:rPr>
                <w:sz w:val="18"/>
              </w:rPr>
              <w:t>Rashodi za materijal i energiju (šifre 3221 do 3227)</w:t>
            </w:r>
          </w:p>
        </w:tc>
        <w:tc>
          <w:tcPr>
            <w:tcW w:w="700" w:type="dxa"/>
            <w:tcMar>
              <w:top w:w="0" w:type="dxa"/>
              <w:bottom w:w="0" w:type="dxa"/>
            </w:tcMar>
            <w:vAlign w:val="center"/>
          </w:tcPr>
          <w:p w14:paraId="298A7B38" w14:textId="77777777" w:rsidR="00C65E79" w:rsidRDefault="00000000" w:rsidP="00DE781B">
            <w:pPr>
              <w:keepNext/>
              <w:keepLines/>
              <w:spacing w:after="0" w:line="240" w:lineRule="auto"/>
              <w:jc w:val="both"/>
            </w:pPr>
            <w:r>
              <w:rPr>
                <w:sz w:val="18"/>
              </w:rPr>
              <w:t>322</w:t>
            </w:r>
          </w:p>
        </w:tc>
        <w:tc>
          <w:tcPr>
            <w:tcW w:w="1860" w:type="dxa"/>
            <w:tcMar>
              <w:top w:w="0" w:type="dxa"/>
              <w:bottom w:w="0" w:type="dxa"/>
            </w:tcMar>
            <w:vAlign w:val="center"/>
          </w:tcPr>
          <w:p w14:paraId="40A5DB6D" w14:textId="77777777" w:rsidR="00C65E79" w:rsidRDefault="00000000" w:rsidP="00DE781B">
            <w:pPr>
              <w:keepNext/>
              <w:keepLines/>
              <w:spacing w:after="0" w:line="240" w:lineRule="auto"/>
              <w:jc w:val="both"/>
            </w:pPr>
            <w:r>
              <w:rPr>
                <w:sz w:val="18"/>
              </w:rPr>
              <w:t>476.983,59</w:t>
            </w:r>
          </w:p>
        </w:tc>
        <w:tc>
          <w:tcPr>
            <w:tcW w:w="1860" w:type="dxa"/>
            <w:tcMar>
              <w:top w:w="0" w:type="dxa"/>
              <w:bottom w:w="0" w:type="dxa"/>
            </w:tcMar>
            <w:vAlign w:val="center"/>
          </w:tcPr>
          <w:p w14:paraId="35DFB466" w14:textId="77777777" w:rsidR="00C65E79" w:rsidRDefault="00000000" w:rsidP="00DE781B">
            <w:pPr>
              <w:keepNext/>
              <w:keepLines/>
              <w:spacing w:after="0" w:line="240" w:lineRule="auto"/>
              <w:jc w:val="both"/>
            </w:pPr>
            <w:r>
              <w:rPr>
                <w:sz w:val="18"/>
              </w:rPr>
              <w:t>926.849,38</w:t>
            </w:r>
          </w:p>
        </w:tc>
        <w:tc>
          <w:tcPr>
            <w:tcW w:w="700" w:type="dxa"/>
            <w:tcMar>
              <w:top w:w="0" w:type="dxa"/>
              <w:bottom w:w="0" w:type="dxa"/>
            </w:tcMar>
            <w:vAlign w:val="center"/>
          </w:tcPr>
          <w:p w14:paraId="621871B0" w14:textId="77777777" w:rsidR="00C65E79" w:rsidRDefault="00000000" w:rsidP="00DE781B">
            <w:pPr>
              <w:keepNext/>
              <w:keepLines/>
              <w:spacing w:after="0" w:line="240" w:lineRule="auto"/>
              <w:jc w:val="both"/>
            </w:pPr>
            <w:r>
              <w:rPr>
                <w:sz w:val="18"/>
              </w:rPr>
              <w:t>194,3</w:t>
            </w:r>
          </w:p>
        </w:tc>
      </w:tr>
    </w:tbl>
    <w:p w14:paraId="2CB1789E" w14:textId="77777777" w:rsidR="00C65E79" w:rsidRDefault="00C65E79" w:rsidP="00DE781B">
      <w:pPr>
        <w:spacing w:after="0"/>
        <w:jc w:val="both"/>
      </w:pPr>
    </w:p>
    <w:p w14:paraId="2F6D1CB1" w14:textId="77777777" w:rsidR="00C65E79" w:rsidRDefault="00000000" w:rsidP="00DE781B">
      <w:pPr>
        <w:jc w:val="both"/>
      </w:pPr>
      <w:r>
        <w:t>Došlo je do povećanja navedenog rashoda radi spajanja šest Domova zdravlja u jedan. </w:t>
      </w:r>
    </w:p>
    <w:p w14:paraId="07F27D3C" w14:textId="77777777" w:rsidR="00C65E79" w:rsidRDefault="00C65E79" w:rsidP="00DE781B">
      <w:pPr>
        <w:jc w:val="both"/>
      </w:pPr>
    </w:p>
    <w:p w14:paraId="7CBB0C7C" w14:textId="77777777" w:rsidR="00C65E79" w:rsidRDefault="00000000" w:rsidP="00DE781B">
      <w:pPr>
        <w:keepNext/>
        <w:spacing w:line="240" w:lineRule="auto"/>
        <w:jc w:val="both"/>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C5FA368" w14:textId="77777777">
        <w:trPr>
          <w:cantSplit/>
        </w:trPr>
        <w:tc>
          <w:tcPr>
            <w:tcW w:w="700" w:type="dxa"/>
            <w:shd w:val="clear" w:color="auto" w:fill="E7F0F9"/>
            <w:tcMar>
              <w:top w:w="0" w:type="dxa"/>
              <w:bottom w:w="0" w:type="dxa"/>
            </w:tcMar>
            <w:vAlign w:val="center"/>
          </w:tcPr>
          <w:p w14:paraId="2EDAD8E6"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BFC01B"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339896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158F3BB"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C8B396E"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4272267" w14:textId="77777777" w:rsidR="00C65E79" w:rsidRDefault="00000000" w:rsidP="00DE781B">
            <w:pPr>
              <w:keepNext/>
              <w:keepLines/>
              <w:spacing w:after="0" w:line="240" w:lineRule="auto"/>
              <w:jc w:val="both"/>
            </w:pPr>
            <w:r>
              <w:rPr>
                <w:b/>
                <w:sz w:val="18"/>
              </w:rPr>
              <w:t>Indeks (%)</w:t>
            </w:r>
          </w:p>
        </w:tc>
      </w:tr>
      <w:tr w:rsidR="00C65E79" w14:paraId="6A4949AA" w14:textId="77777777">
        <w:trPr>
          <w:cantSplit/>
          <w:trHeight w:val="560"/>
        </w:trPr>
        <w:tc>
          <w:tcPr>
            <w:tcW w:w="700" w:type="dxa"/>
            <w:tcMar>
              <w:top w:w="0" w:type="dxa"/>
              <w:bottom w:w="0" w:type="dxa"/>
            </w:tcMar>
            <w:vAlign w:val="center"/>
          </w:tcPr>
          <w:p w14:paraId="0C0CAC65" w14:textId="77777777" w:rsidR="00C65E79" w:rsidRDefault="00000000" w:rsidP="00DE781B">
            <w:pPr>
              <w:keepNext/>
              <w:keepLines/>
              <w:spacing w:after="0" w:line="240" w:lineRule="auto"/>
              <w:jc w:val="both"/>
            </w:pPr>
            <w:r>
              <w:rPr>
                <w:sz w:val="18"/>
              </w:rPr>
              <w:t>3222</w:t>
            </w:r>
          </w:p>
        </w:tc>
        <w:tc>
          <w:tcPr>
            <w:tcW w:w="3180" w:type="dxa"/>
            <w:tcMar>
              <w:top w:w="0" w:type="dxa"/>
              <w:bottom w:w="0" w:type="dxa"/>
            </w:tcMar>
            <w:vAlign w:val="center"/>
          </w:tcPr>
          <w:p w14:paraId="5D3E4979" w14:textId="77777777" w:rsidR="00C65E79" w:rsidRDefault="00000000" w:rsidP="00DE781B">
            <w:pPr>
              <w:keepNext/>
              <w:keepLines/>
              <w:spacing w:after="0" w:line="240" w:lineRule="auto"/>
              <w:jc w:val="both"/>
            </w:pPr>
            <w:r>
              <w:rPr>
                <w:sz w:val="18"/>
              </w:rPr>
              <w:t>Materijal i sirovine</w:t>
            </w:r>
          </w:p>
        </w:tc>
        <w:tc>
          <w:tcPr>
            <w:tcW w:w="700" w:type="dxa"/>
            <w:tcMar>
              <w:top w:w="0" w:type="dxa"/>
              <w:bottom w:w="0" w:type="dxa"/>
            </w:tcMar>
            <w:vAlign w:val="center"/>
          </w:tcPr>
          <w:p w14:paraId="39959C4C" w14:textId="77777777" w:rsidR="00C65E79" w:rsidRDefault="00000000" w:rsidP="00DE781B">
            <w:pPr>
              <w:keepNext/>
              <w:keepLines/>
              <w:spacing w:after="0" w:line="240" w:lineRule="auto"/>
              <w:jc w:val="both"/>
            </w:pPr>
            <w:r>
              <w:rPr>
                <w:sz w:val="18"/>
              </w:rPr>
              <w:t>3222</w:t>
            </w:r>
          </w:p>
        </w:tc>
        <w:tc>
          <w:tcPr>
            <w:tcW w:w="1860" w:type="dxa"/>
            <w:tcMar>
              <w:top w:w="0" w:type="dxa"/>
              <w:bottom w:w="0" w:type="dxa"/>
            </w:tcMar>
            <w:vAlign w:val="center"/>
          </w:tcPr>
          <w:p w14:paraId="3B99D452" w14:textId="77777777" w:rsidR="00C65E79" w:rsidRDefault="00000000" w:rsidP="00DE781B">
            <w:pPr>
              <w:keepNext/>
              <w:keepLines/>
              <w:spacing w:after="0" w:line="240" w:lineRule="auto"/>
              <w:jc w:val="both"/>
            </w:pPr>
            <w:r>
              <w:rPr>
                <w:sz w:val="18"/>
              </w:rPr>
              <w:t>229.615,27</w:t>
            </w:r>
          </w:p>
        </w:tc>
        <w:tc>
          <w:tcPr>
            <w:tcW w:w="1860" w:type="dxa"/>
            <w:tcMar>
              <w:top w:w="0" w:type="dxa"/>
              <w:bottom w:w="0" w:type="dxa"/>
            </w:tcMar>
            <w:vAlign w:val="center"/>
          </w:tcPr>
          <w:p w14:paraId="177316EC" w14:textId="77777777" w:rsidR="00C65E79" w:rsidRDefault="00000000" w:rsidP="00DE781B">
            <w:pPr>
              <w:keepNext/>
              <w:keepLines/>
              <w:spacing w:after="0" w:line="240" w:lineRule="auto"/>
              <w:jc w:val="both"/>
            </w:pPr>
            <w:r>
              <w:rPr>
                <w:sz w:val="18"/>
              </w:rPr>
              <w:t>486.602,78</w:t>
            </w:r>
          </w:p>
        </w:tc>
        <w:tc>
          <w:tcPr>
            <w:tcW w:w="700" w:type="dxa"/>
            <w:tcMar>
              <w:top w:w="0" w:type="dxa"/>
              <w:bottom w:w="0" w:type="dxa"/>
            </w:tcMar>
            <w:vAlign w:val="center"/>
          </w:tcPr>
          <w:p w14:paraId="35431A00" w14:textId="77777777" w:rsidR="00C65E79" w:rsidRDefault="00000000" w:rsidP="00DE781B">
            <w:pPr>
              <w:keepNext/>
              <w:keepLines/>
              <w:spacing w:after="0" w:line="240" w:lineRule="auto"/>
              <w:jc w:val="both"/>
            </w:pPr>
            <w:r>
              <w:rPr>
                <w:sz w:val="18"/>
              </w:rPr>
              <w:t>211,9</w:t>
            </w:r>
          </w:p>
        </w:tc>
      </w:tr>
    </w:tbl>
    <w:p w14:paraId="189BEC88" w14:textId="77777777" w:rsidR="00C65E79" w:rsidRDefault="00C65E79" w:rsidP="00DE781B">
      <w:pPr>
        <w:spacing w:after="0"/>
        <w:jc w:val="both"/>
      </w:pPr>
    </w:p>
    <w:p w14:paraId="30CDD4DB" w14:textId="77777777" w:rsidR="00C65E79" w:rsidRDefault="00000000" w:rsidP="00DE781B">
      <w:pPr>
        <w:jc w:val="both"/>
      </w:pPr>
      <w:r>
        <w:t>Došlo je do povećanja navedenog rashoda radi spajanja šest Domova zdravlja u jedan.</w:t>
      </w:r>
    </w:p>
    <w:p w14:paraId="636B98EB" w14:textId="77777777" w:rsidR="00C65E79" w:rsidRDefault="00C65E79" w:rsidP="00DE781B">
      <w:pPr>
        <w:jc w:val="both"/>
      </w:pPr>
    </w:p>
    <w:p w14:paraId="31D65487" w14:textId="77777777" w:rsidR="00C65E79" w:rsidRDefault="00000000" w:rsidP="00DE781B">
      <w:pPr>
        <w:keepNext/>
        <w:spacing w:line="240" w:lineRule="auto"/>
        <w:jc w:val="both"/>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185AD83A" w14:textId="77777777">
        <w:trPr>
          <w:cantSplit/>
        </w:trPr>
        <w:tc>
          <w:tcPr>
            <w:tcW w:w="700" w:type="dxa"/>
            <w:shd w:val="clear" w:color="auto" w:fill="E7F0F9"/>
            <w:tcMar>
              <w:top w:w="0" w:type="dxa"/>
              <w:bottom w:w="0" w:type="dxa"/>
            </w:tcMar>
            <w:vAlign w:val="center"/>
          </w:tcPr>
          <w:p w14:paraId="06757AC4"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F35BC3"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A14284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259D681"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B86DADF"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F8765D7" w14:textId="77777777" w:rsidR="00C65E79" w:rsidRDefault="00000000" w:rsidP="00DE781B">
            <w:pPr>
              <w:keepNext/>
              <w:keepLines/>
              <w:spacing w:after="0" w:line="240" w:lineRule="auto"/>
              <w:jc w:val="both"/>
            </w:pPr>
            <w:r>
              <w:rPr>
                <w:b/>
                <w:sz w:val="18"/>
              </w:rPr>
              <w:t>Indeks (%)</w:t>
            </w:r>
          </w:p>
        </w:tc>
      </w:tr>
      <w:tr w:rsidR="00C65E79" w14:paraId="65DBD6FD" w14:textId="77777777">
        <w:trPr>
          <w:cantSplit/>
          <w:trHeight w:val="560"/>
        </w:trPr>
        <w:tc>
          <w:tcPr>
            <w:tcW w:w="700" w:type="dxa"/>
            <w:tcMar>
              <w:top w:w="0" w:type="dxa"/>
              <w:bottom w:w="0" w:type="dxa"/>
            </w:tcMar>
            <w:vAlign w:val="center"/>
          </w:tcPr>
          <w:p w14:paraId="7025EADB" w14:textId="77777777" w:rsidR="00C65E79" w:rsidRDefault="00000000" w:rsidP="00DE781B">
            <w:pPr>
              <w:keepNext/>
              <w:keepLines/>
              <w:spacing w:after="0" w:line="240" w:lineRule="auto"/>
              <w:jc w:val="both"/>
            </w:pPr>
            <w:r>
              <w:rPr>
                <w:sz w:val="18"/>
              </w:rPr>
              <w:t>3223</w:t>
            </w:r>
          </w:p>
        </w:tc>
        <w:tc>
          <w:tcPr>
            <w:tcW w:w="3180" w:type="dxa"/>
            <w:tcMar>
              <w:top w:w="0" w:type="dxa"/>
              <w:bottom w:w="0" w:type="dxa"/>
            </w:tcMar>
            <w:vAlign w:val="center"/>
          </w:tcPr>
          <w:p w14:paraId="79AFBFD4" w14:textId="77777777" w:rsidR="00C65E79" w:rsidRDefault="00000000" w:rsidP="00DE781B">
            <w:pPr>
              <w:keepNext/>
              <w:keepLines/>
              <w:spacing w:after="0" w:line="240" w:lineRule="auto"/>
              <w:jc w:val="both"/>
            </w:pPr>
            <w:r>
              <w:rPr>
                <w:sz w:val="18"/>
              </w:rPr>
              <w:t>Energija</w:t>
            </w:r>
          </w:p>
        </w:tc>
        <w:tc>
          <w:tcPr>
            <w:tcW w:w="700" w:type="dxa"/>
            <w:tcMar>
              <w:top w:w="0" w:type="dxa"/>
              <w:bottom w:w="0" w:type="dxa"/>
            </w:tcMar>
            <w:vAlign w:val="center"/>
          </w:tcPr>
          <w:p w14:paraId="665F13FC" w14:textId="77777777" w:rsidR="00C65E79" w:rsidRDefault="00000000" w:rsidP="00DE781B">
            <w:pPr>
              <w:keepNext/>
              <w:keepLines/>
              <w:spacing w:after="0" w:line="240" w:lineRule="auto"/>
              <w:jc w:val="both"/>
            </w:pPr>
            <w:r>
              <w:rPr>
                <w:sz w:val="18"/>
              </w:rPr>
              <w:t>3223</w:t>
            </w:r>
          </w:p>
        </w:tc>
        <w:tc>
          <w:tcPr>
            <w:tcW w:w="1860" w:type="dxa"/>
            <w:tcMar>
              <w:top w:w="0" w:type="dxa"/>
              <w:bottom w:w="0" w:type="dxa"/>
            </w:tcMar>
            <w:vAlign w:val="center"/>
          </w:tcPr>
          <w:p w14:paraId="688EA102" w14:textId="77777777" w:rsidR="00C65E79" w:rsidRDefault="00000000" w:rsidP="00DE781B">
            <w:pPr>
              <w:keepNext/>
              <w:keepLines/>
              <w:spacing w:after="0" w:line="240" w:lineRule="auto"/>
              <w:jc w:val="both"/>
            </w:pPr>
            <w:r>
              <w:rPr>
                <w:sz w:val="18"/>
              </w:rPr>
              <w:t>178.302,72</w:t>
            </w:r>
          </w:p>
        </w:tc>
        <w:tc>
          <w:tcPr>
            <w:tcW w:w="1860" w:type="dxa"/>
            <w:tcMar>
              <w:top w:w="0" w:type="dxa"/>
              <w:bottom w:w="0" w:type="dxa"/>
            </w:tcMar>
            <w:vAlign w:val="center"/>
          </w:tcPr>
          <w:p w14:paraId="42C3AA3C" w14:textId="77777777" w:rsidR="00C65E79" w:rsidRDefault="00000000" w:rsidP="00DE781B">
            <w:pPr>
              <w:keepNext/>
              <w:keepLines/>
              <w:spacing w:after="0" w:line="240" w:lineRule="auto"/>
              <w:jc w:val="both"/>
            </w:pPr>
            <w:r>
              <w:rPr>
                <w:sz w:val="18"/>
              </w:rPr>
              <w:t>291.899,86</w:t>
            </w:r>
          </w:p>
        </w:tc>
        <w:tc>
          <w:tcPr>
            <w:tcW w:w="700" w:type="dxa"/>
            <w:tcMar>
              <w:top w:w="0" w:type="dxa"/>
              <w:bottom w:w="0" w:type="dxa"/>
            </w:tcMar>
            <w:vAlign w:val="center"/>
          </w:tcPr>
          <w:p w14:paraId="676697D6" w14:textId="77777777" w:rsidR="00C65E79" w:rsidRDefault="00000000" w:rsidP="00DE781B">
            <w:pPr>
              <w:keepNext/>
              <w:keepLines/>
              <w:spacing w:after="0" w:line="240" w:lineRule="auto"/>
              <w:jc w:val="both"/>
            </w:pPr>
            <w:r>
              <w:rPr>
                <w:sz w:val="18"/>
              </w:rPr>
              <w:t>163,7</w:t>
            </w:r>
          </w:p>
        </w:tc>
      </w:tr>
    </w:tbl>
    <w:p w14:paraId="3DD3977B" w14:textId="77777777" w:rsidR="00C65E79" w:rsidRDefault="00C65E79" w:rsidP="00DE781B">
      <w:pPr>
        <w:spacing w:after="0"/>
        <w:jc w:val="both"/>
      </w:pPr>
    </w:p>
    <w:p w14:paraId="79670EEA" w14:textId="77777777" w:rsidR="00C65E79" w:rsidRDefault="00000000" w:rsidP="00DE781B">
      <w:pPr>
        <w:jc w:val="both"/>
      </w:pPr>
      <w:r>
        <w:t>Došlo je do povećanja navedenog rashoda radi spajanja šest Domova zdravlja u jedan.</w:t>
      </w:r>
    </w:p>
    <w:p w14:paraId="01B420EC" w14:textId="77777777" w:rsidR="00C65E79" w:rsidRDefault="00C65E79" w:rsidP="00DE781B">
      <w:pPr>
        <w:jc w:val="both"/>
      </w:pPr>
    </w:p>
    <w:p w14:paraId="765F9F39" w14:textId="77777777" w:rsidR="00C65E79" w:rsidRDefault="00000000" w:rsidP="00DE781B">
      <w:pPr>
        <w:keepNext/>
        <w:spacing w:line="240" w:lineRule="auto"/>
        <w:jc w:val="both"/>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3162C85" w14:textId="77777777">
        <w:trPr>
          <w:cantSplit/>
        </w:trPr>
        <w:tc>
          <w:tcPr>
            <w:tcW w:w="700" w:type="dxa"/>
            <w:shd w:val="clear" w:color="auto" w:fill="E7F0F9"/>
            <w:tcMar>
              <w:top w:w="0" w:type="dxa"/>
              <w:bottom w:w="0" w:type="dxa"/>
            </w:tcMar>
            <w:vAlign w:val="center"/>
          </w:tcPr>
          <w:p w14:paraId="4D6C5554"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125F97"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BEA0928"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C6E338D"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ABC70FA"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A470EF9" w14:textId="77777777" w:rsidR="00C65E79" w:rsidRDefault="00000000" w:rsidP="00DE781B">
            <w:pPr>
              <w:keepNext/>
              <w:keepLines/>
              <w:spacing w:after="0" w:line="240" w:lineRule="auto"/>
              <w:jc w:val="both"/>
            </w:pPr>
            <w:r>
              <w:rPr>
                <w:b/>
                <w:sz w:val="18"/>
              </w:rPr>
              <w:t>Indeks (%)</w:t>
            </w:r>
          </w:p>
        </w:tc>
      </w:tr>
      <w:tr w:rsidR="00C65E79" w14:paraId="74D4DB51" w14:textId="77777777">
        <w:trPr>
          <w:cantSplit/>
          <w:trHeight w:val="560"/>
        </w:trPr>
        <w:tc>
          <w:tcPr>
            <w:tcW w:w="700" w:type="dxa"/>
            <w:tcMar>
              <w:top w:w="0" w:type="dxa"/>
              <w:bottom w:w="0" w:type="dxa"/>
            </w:tcMar>
            <w:vAlign w:val="center"/>
          </w:tcPr>
          <w:p w14:paraId="04B6976D" w14:textId="77777777" w:rsidR="00C65E79" w:rsidRDefault="00000000" w:rsidP="00DE781B">
            <w:pPr>
              <w:keepNext/>
              <w:keepLines/>
              <w:spacing w:after="0" w:line="240" w:lineRule="auto"/>
              <w:jc w:val="both"/>
            </w:pPr>
            <w:r>
              <w:rPr>
                <w:sz w:val="18"/>
              </w:rPr>
              <w:t>3227</w:t>
            </w:r>
          </w:p>
        </w:tc>
        <w:tc>
          <w:tcPr>
            <w:tcW w:w="3180" w:type="dxa"/>
            <w:tcMar>
              <w:top w:w="0" w:type="dxa"/>
              <w:bottom w:w="0" w:type="dxa"/>
            </w:tcMar>
            <w:vAlign w:val="center"/>
          </w:tcPr>
          <w:p w14:paraId="6BDBF169" w14:textId="77777777" w:rsidR="00C65E79" w:rsidRDefault="00000000" w:rsidP="00DE781B">
            <w:pPr>
              <w:keepNext/>
              <w:keepLines/>
              <w:spacing w:after="0" w:line="240" w:lineRule="auto"/>
              <w:jc w:val="both"/>
            </w:pPr>
            <w:r>
              <w:rPr>
                <w:sz w:val="18"/>
              </w:rPr>
              <w:t>Službena, radna i zaštitna odjeća i obuća</w:t>
            </w:r>
          </w:p>
        </w:tc>
        <w:tc>
          <w:tcPr>
            <w:tcW w:w="700" w:type="dxa"/>
            <w:tcMar>
              <w:top w:w="0" w:type="dxa"/>
              <w:bottom w:w="0" w:type="dxa"/>
            </w:tcMar>
            <w:vAlign w:val="center"/>
          </w:tcPr>
          <w:p w14:paraId="6FC93E8C" w14:textId="77777777" w:rsidR="00C65E79" w:rsidRDefault="00000000" w:rsidP="00DE781B">
            <w:pPr>
              <w:keepNext/>
              <w:keepLines/>
              <w:spacing w:after="0" w:line="240" w:lineRule="auto"/>
              <w:jc w:val="both"/>
            </w:pPr>
            <w:r>
              <w:rPr>
                <w:sz w:val="18"/>
              </w:rPr>
              <w:t>3227</w:t>
            </w:r>
          </w:p>
        </w:tc>
        <w:tc>
          <w:tcPr>
            <w:tcW w:w="1860" w:type="dxa"/>
            <w:tcMar>
              <w:top w:w="0" w:type="dxa"/>
              <w:bottom w:w="0" w:type="dxa"/>
            </w:tcMar>
            <w:vAlign w:val="center"/>
          </w:tcPr>
          <w:p w14:paraId="167163B1" w14:textId="77777777" w:rsidR="00C65E79" w:rsidRDefault="00000000" w:rsidP="00DE781B">
            <w:pPr>
              <w:keepNext/>
              <w:keepLines/>
              <w:spacing w:after="0" w:line="240" w:lineRule="auto"/>
              <w:jc w:val="both"/>
            </w:pPr>
            <w:r>
              <w:rPr>
                <w:sz w:val="18"/>
              </w:rPr>
              <w:t>5.403,59</w:t>
            </w:r>
          </w:p>
        </w:tc>
        <w:tc>
          <w:tcPr>
            <w:tcW w:w="1860" w:type="dxa"/>
            <w:tcMar>
              <w:top w:w="0" w:type="dxa"/>
              <w:bottom w:w="0" w:type="dxa"/>
            </w:tcMar>
            <w:vAlign w:val="center"/>
          </w:tcPr>
          <w:p w14:paraId="170A4742" w14:textId="77777777" w:rsidR="00C65E79" w:rsidRDefault="00000000" w:rsidP="00DE781B">
            <w:pPr>
              <w:keepNext/>
              <w:keepLines/>
              <w:spacing w:after="0" w:line="240" w:lineRule="auto"/>
              <w:jc w:val="both"/>
            </w:pPr>
            <w:r>
              <w:rPr>
                <w:sz w:val="18"/>
              </w:rPr>
              <w:t>10.583,83</w:t>
            </w:r>
          </w:p>
        </w:tc>
        <w:tc>
          <w:tcPr>
            <w:tcW w:w="700" w:type="dxa"/>
            <w:tcMar>
              <w:top w:w="0" w:type="dxa"/>
              <w:bottom w:w="0" w:type="dxa"/>
            </w:tcMar>
            <w:vAlign w:val="center"/>
          </w:tcPr>
          <w:p w14:paraId="005C6D2C" w14:textId="77777777" w:rsidR="00C65E79" w:rsidRDefault="00000000" w:rsidP="00DE781B">
            <w:pPr>
              <w:keepNext/>
              <w:keepLines/>
              <w:spacing w:after="0" w:line="240" w:lineRule="auto"/>
              <w:jc w:val="both"/>
            </w:pPr>
            <w:r>
              <w:rPr>
                <w:sz w:val="18"/>
              </w:rPr>
              <w:t>195,9</w:t>
            </w:r>
          </w:p>
        </w:tc>
      </w:tr>
    </w:tbl>
    <w:p w14:paraId="24EEA452" w14:textId="77777777" w:rsidR="00C65E79" w:rsidRDefault="00C65E79" w:rsidP="00DE781B">
      <w:pPr>
        <w:spacing w:after="0"/>
        <w:jc w:val="both"/>
      </w:pPr>
    </w:p>
    <w:p w14:paraId="7222A33F" w14:textId="77777777" w:rsidR="00C65E79" w:rsidRDefault="00000000" w:rsidP="00DE781B">
      <w:pPr>
        <w:jc w:val="both"/>
      </w:pPr>
      <w:r>
        <w:t>Došlo je do povećanja navedenog rashoda radi spajanja šest Domova zdravlja u jedan.</w:t>
      </w:r>
    </w:p>
    <w:p w14:paraId="35DD9056" w14:textId="77777777" w:rsidR="00C65E79" w:rsidRDefault="00C65E79" w:rsidP="00DE781B">
      <w:pPr>
        <w:jc w:val="both"/>
      </w:pPr>
    </w:p>
    <w:p w14:paraId="0FF7152D" w14:textId="77777777" w:rsidR="00C65E79" w:rsidRDefault="00000000" w:rsidP="00DE781B">
      <w:pPr>
        <w:keepNext/>
        <w:spacing w:line="240" w:lineRule="auto"/>
        <w:jc w:val="both"/>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85ABD35" w14:textId="77777777">
        <w:trPr>
          <w:cantSplit/>
        </w:trPr>
        <w:tc>
          <w:tcPr>
            <w:tcW w:w="700" w:type="dxa"/>
            <w:shd w:val="clear" w:color="auto" w:fill="E7F0F9"/>
            <w:tcMar>
              <w:top w:w="0" w:type="dxa"/>
              <w:bottom w:w="0" w:type="dxa"/>
            </w:tcMar>
            <w:vAlign w:val="center"/>
          </w:tcPr>
          <w:p w14:paraId="14F42256"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D5FF8D"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0B9BAE9"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0444BB3"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718B757"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A3E6FFA" w14:textId="77777777" w:rsidR="00C65E79" w:rsidRDefault="00000000" w:rsidP="00DE781B">
            <w:pPr>
              <w:keepNext/>
              <w:keepLines/>
              <w:spacing w:after="0" w:line="240" w:lineRule="auto"/>
              <w:jc w:val="both"/>
            </w:pPr>
            <w:r>
              <w:rPr>
                <w:b/>
                <w:sz w:val="18"/>
              </w:rPr>
              <w:t>Indeks (%)</w:t>
            </w:r>
          </w:p>
        </w:tc>
      </w:tr>
      <w:tr w:rsidR="00C65E79" w14:paraId="5BA85B07" w14:textId="77777777">
        <w:trPr>
          <w:cantSplit/>
          <w:trHeight w:val="560"/>
        </w:trPr>
        <w:tc>
          <w:tcPr>
            <w:tcW w:w="700" w:type="dxa"/>
            <w:tcMar>
              <w:top w:w="0" w:type="dxa"/>
              <w:bottom w:w="0" w:type="dxa"/>
            </w:tcMar>
            <w:vAlign w:val="center"/>
          </w:tcPr>
          <w:p w14:paraId="4C198FF7" w14:textId="77777777" w:rsidR="00C65E79" w:rsidRDefault="00000000" w:rsidP="00DE781B">
            <w:pPr>
              <w:keepNext/>
              <w:keepLines/>
              <w:spacing w:after="0" w:line="240" w:lineRule="auto"/>
              <w:jc w:val="both"/>
            </w:pPr>
            <w:r>
              <w:rPr>
                <w:sz w:val="18"/>
              </w:rPr>
              <w:t>323</w:t>
            </w:r>
          </w:p>
        </w:tc>
        <w:tc>
          <w:tcPr>
            <w:tcW w:w="3180" w:type="dxa"/>
            <w:tcMar>
              <w:top w:w="0" w:type="dxa"/>
              <w:bottom w:w="0" w:type="dxa"/>
            </w:tcMar>
            <w:vAlign w:val="center"/>
          </w:tcPr>
          <w:p w14:paraId="0BB4DE5C" w14:textId="77777777" w:rsidR="00C65E79" w:rsidRDefault="00000000" w:rsidP="00DE781B">
            <w:pPr>
              <w:keepNext/>
              <w:keepLines/>
              <w:spacing w:after="0" w:line="240" w:lineRule="auto"/>
              <w:jc w:val="both"/>
            </w:pPr>
            <w:r>
              <w:rPr>
                <w:sz w:val="18"/>
              </w:rPr>
              <w:t>Rashodi za usluge (šifre 3231 do 3239)</w:t>
            </w:r>
          </w:p>
        </w:tc>
        <w:tc>
          <w:tcPr>
            <w:tcW w:w="700" w:type="dxa"/>
            <w:tcMar>
              <w:top w:w="0" w:type="dxa"/>
              <w:bottom w:w="0" w:type="dxa"/>
            </w:tcMar>
            <w:vAlign w:val="center"/>
          </w:tcPr>
          <w:p w14:paraId="34C32AEA" w14:textId="77777777" w:rsidR="00C65E79" w:rsidRDefault="00000000" w:rsidP="00DE781B">
            <w:pPr>
              <w:keepNext/>
              <w:keepLines/>
              <w:spacing w:after="0" w:line="240" w:lineRule="auto"/>
              <w:jc w:val="both"/>
            </w:pPr>
            <w:r>
              <w:rPr>
                <w:sz w:val="18"/>
              </w:rPr>
              <w:t>323</w:t>
            </w:r>
          </w:p>
        </w:tc>
        <w:tc>
          <w:tcPr>
            <w:tcW w:w="1860" w:type="dxa"/>
            <w:tcMar>
              <w:top w:w="0" w:type="dxa"/>
              <w:bottom w:w="0" w:type="dxa"/>
            </w:tcMar>
            <w:vAlign w:val="center"/>
          </w:tcPr>
          <w:p w14:paraId="3E523564" w14:textId="77777777" w:rsidR="00C65E79" w:rsidRDefault="00000000" w:rsidP="00DE781B">
            <w:pPr>
              <w:keepNext/>
              <w:keepLines/>
              <w:spacing w:after="0" w:line="240" w:lineRule="auto"/>
              <w:jc w:val="both"/>
            </w:pPr>
            <w:r>
              <w:rPr>
                <w:sz w:val="18"/>
              </w:rPr>
              <w:t>724.776,39</w:t>
            </w:r>
          </w:p>
        </w:tc>
        <w:tc>
          <w:tcPr>
            <w:tcW w:w="1860" w:type="dxa"/>
            <w:tcMar>
              <w:top w:w="0" w:type="dxa"/>
              <w:bottom w:w="0" w:type="dxa"/>
            </w:tcMar>
            <w:vAlign w:val="center"/>
          </w:tcPr>
          <w:p w14:paraId="72D703C2" w14:textId="77777777" w:rsidR="00C65E79" w:rsidRDefault="00000000" w:rsidP="00DE781B">
            <w:pPr>
              <w:keepNext/>
              <w:keepLines/>
              <w:spacing w:after="0" w:line="240" w:lineRule="auto"/>
              <w:jc w:val="both"/>
            </w:pPr>
            <w:r>
              <w:rPr>
                <w:sz w:val="18"/>
              </w:rPr>
              <w:t>1.375.108,72</w:t>
            </w:r>
          </w:p>
        </w:tc>
        <w:tc>
          <w:tcPr>
            <w:tcW w:w="700" w:type="dxa"/>
            <w:tcMar>
              <w:top w:w="0" w:type="dxa"/>
              <w:bottom w:w="0" w:type="dxa"/>
            </w:tcMar>
            <w:vAlign w:val="center"/>
          </w:tcPr>
          <w:p w14:paraId="3DB81FCA" w14:textId="77777777" w:rsidR="00C65E79" w:rsidRDefault="00000000" w:rsidP="00DE781B">
            <w:pPr>
              <w:keepNext/>
              <w:keepLines/>
              <w:spacing w:after="0" w:line="240" w:lineRule="auto"/>
              <w:jc w:val="both"/>
            </w:pPr>
            <w:r>
              <w:rPr>
                <w:sz w:val="18"/>
              </w:rPr>
              <w:t>189,7</w:t>
            </w:r>
          </w:p>
        </w:tc>
      </w:tr>
    </w:tbl>
    <w:p w14:paraId="64B902CB" w14:textId="77777777" w:rsidR="00C65E79" w:rsidRDefault="00C65E79" w:rsidP="00DE781B">
      <w:pPr>
        <w:spacing w:after="0"/>
        <w:jc w:val="both"/>
      </w:pPr>
    </w:p>
    <w:p w14:paraId="28AD0B20" w14:textId="77777777" w:rsidR="00C65E79" w:rsidRDefault="00000000" w:rsidP="00DE781B">
      <w:pPr>
        <w:jc w:val="both"/>
      </w:pPr>
      <w:r>
        <w:t>Došlo je do povećanja svih usluga zbog spajanja domova zdravlja u jedan.</w:t>
      </w:r>
    </w:p>
    <w:p w14:paraId="11909B40" w14:textId="77777777" w:rsidR="00C65E79" w:rsidRDefault="00C65E79" w:rsidP="00DE781B">
      <w:pPr>
        <w:jc w:val="both"/>
      </w:pPr>
    </w:p>
    <w:p w14:paraId="73A0AACE" w14:textId="77777777" w:rsidR="00C65E79" w:rsidRDefault="00000000" w:rsidP="00DE781B">
      <w:pPr>
        <w:keepNext/>
        <w:spacing w:line="240" w:lineRule="auto"/>
        <w:jc w:val="both"/>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A8042F7" w14:textId="77777777">
        <w:trPr>
          <w:cantSplit/>
        </w:trPr>
        <w:tc>
          <w:tcPr>
            <w:tcW w:w="700" w:type="dxa"/>
            <w:shd w:val="clear" w:color="auto" w:fill="E7F0F9"/>
            <w:tcMar>
              <w:top w:w="0" w:type="dxa"/>
              <w:bottom w:w="0" w:type="dxa"/>
            </w:tcMar>
            <w:vAlign w:val="center"/>
          </w:tcPr>
          <w:p w14:paraId="75C5A8C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E7E122"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CB4BA4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C5B2954"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04D7F52"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81A0D62" w14:textId="77777777" w:rsidR="00C65E79" w:rsidRDefault="00000000" w:rsidP="00DE781B">
            <w:pPr>
              <w:keepNext/>
              <w:keepLines/>
              <w:spacing w:after="0" w:line="240" w:lineRule="auto"/>
              <w:jc w:val="both"/>
            </w:pPr>
            <w:r>
              <w:rPr>
                <w:b/>
                <w:sz w:val="18"/>
              </w:rPr>
              <w:t>Indeks (%)</w:t>
            </w:r>
          </w:p>
        </w:tc>
      </w:tr>
      <w:tr w:rsidR="00C65E79" w14:paraId="097457CC" w14:textId="77777777">
        <w:trPr>
          <w:cantSplit/>
          <w:trHeight w:val="560"/>
        </w:trPr>
        <w:tc>
          <w:tcPr>
            <w:tcW w:w="700" w:type="dxa"/>
            <w:tcMar>
              <w:top w:w="0" w:type="dxa"/>
              <w:bottom w:w="0" w:type="dxa"/>
            </w:tcMar>
            <w:vAlign w:val="center"/>
          </w:tcPr>
          <w:p w14:paraId="0595E835" w14:textId="77777777" w:rsidR="00C65E79" w:rsidRDefault="00000000" w:rsidP="00DE781B">
            <w:pPr>
              <w:keepNext/>
              <w:keepLines/>
              <w:spacing w:after="0" w:line="240" w:lineRule="auto"/>
              <w:jc w:val="both"/>
            </w:pPr>
            <w:r>
              <w:rPr>
                <w:sz w:val="18"/>
              </w:rPr>
              <w:t>3232</w:t>
            </w:r>
          </w:p>
        </w:tc>
        <w:tc>
          <w:tcPr>
            <w:tcW w:w="3180" w:type="dxa"/>
            <w:tcMar>
              <w:top w:w="0" w:type="dxa"/>
              <w:bottom w:w="0" w:type="dxa"/>
            </w:tcMar>
            <w:vAlign w:val="center"/>
          </w:tcPr>
          <w:p w14:paraId="62F9F100" w14:textId="77777777" w:rsidR="00C65E79" w:rsidRDefault="00000000" w:rsidP="00DE781B">
            <w:pPr>
              <w:keepNext/>
              <w:keepLines/>
              <w:spacing w:after="0" w:line="240" w:lineRule="auto"/>
              <w:jc w:val="both"/>
            </w:pPr>
            <w:r>
              <w:rPr>
                <w:sz w:val="18"/>
              </w:rPr>
              <w:t>Usluge tekućeg i investicijskog održavanja</w:t>
            </w:r>
          </w:p>
        </w:tc>
        <w:tc>
          <w:tcPr>
            <w:tcW w:w="700" w:type="dxa"/>
            <w:tcMar>
              <w:top w:w="0" w:type="dxa"/>
              <w:bottom w:w="0" w:type="dxa"/>
            </w:tcMar>
            <w:vAlign w:val="center"/>
          </w:tcPr>
          <w:p w14:paraId="299F6C3C" w14:textId="77777777" w:rsidR="00C65E79" w:rsidRDefault="00000000" w:rsidP="00DE781B">
            <w:pPr>
              <w:keepNext/>
              <w:keepLines/>
              <w:spacing w:after="0" w:line="240" w:lineRule="auto"/>
              <w:jc w:val="both"/>
            </w:pPr>
            <w:r>
              <w:rPr>
                <w:sz w:val="18"/>
              </w:rPr>
              <w:t>3232</w:t>
            </w:r>
          </w:p>
        </w:tc>
        <w:tc>
          <w:tcPr>
            <w:tcW w:w="1860" w:type="dxa"/>
            <w:tcMar>
              <w:top w:w="0" w:type="dxa"/>
              <w:bottom w:w="0" w:type="dxa"/>
            </w:tcMar>
            <w:vAlign w:val="center"/>
          </w:tcPr>
          <w:p w14:paraId="64080E77" w14:textId="77777777" w:rsidR="00C65E79" w:rsidRDefault="00000000" w:rsidP="00DE781B">
            <w:pPr>
              <w:keepNext/>
              <w:keepLines/>
              <w:spacing w:after="0" w:line="240" w:lineRule="auto"/>
              <w:jc w:val="both"/>
            </w:pPr>
            <w:r>
              <w:rPr>
                <w:sz w:val="18"/>
              </w:rPr>
              <w:t>172.039,72</w:t>
            </w:r>
          </w:p>
        </w:tc>
        <w:tc>
          <w:tcPr>
            <w:tcW w:w="1860" w:type="dxa"/>
            <w:tcMar>
              <w:top w:w="0" w:type="dxa"/>
              <w:bottom w:w="0" w:type="dxa"/>
            </w:tcMar>
            <w:vAlign w:val="center"/>
          </w:tcPr>
          <w:p w14:paraId="241FCED0" w14:textId="77777777" w:rsidR="00C65E79" w:rsidRDefault="00000000" w:rsidP="00DE781B">
            <w:pPr>
              <w:keepNext/>
              <w:keepLines/>
              <w:spacing w:after="0" w:line="240" w:lineRule="auto"/>
              <w:jc w:val="both"/>
            </w:pPr>
            <w:r>
              <w:rPr>
                <w:sz w:val="18"/>
              </w:rPr>
              <w:t>291.369,40</w:t>
            </w:r>
          </w:p>
        </w:tc>
        <w:tc>
          <w:tcPr>
            <w:tcW w:w="700" w:type="dxa"/>
            <w:tcMar>
              <w:top w:w="0" w:type="dxa"/>
              <w:bottom w:w="0" w:type="dxa"/>
            </w:tcMar>
            <w:vAlign w:val="center"/>
          </w:tcPr>
          <w:p w14:paraId="734DC465" w14:textId="77777777" w:rsidR="00C65E79" w:rsidRDefault="00000000" w:rsidP="00DE781B">
            <w:pPr>
              <w:keepNext/>
              <w:keepLines/>
              <w:spacing w:after="0" w:line="240" w:lineRule="auto"/>
              <w:jc w:val="both"/>
            </w:pPr>
            <w:r>
              <w:rPr>
                <w:sz w:val="18"/>
              </w:rPr>
              <w:t>169,4</w:t>
            </w:r>
          </w:p>
        </w:tc>
      </w:tr>
    </w:tbl>
    <w:p w14:paraId="4F58DF63" w14:textId="77777777" w:rsidR="00C65E79" w:rsidRDefault="00C65E79" w:rsidP="00DE781B">
      <w:pPr>
        <w:spacing w:after="0"/>
        <w:jc w:val="both"/>
      </w:pPr>
    </w:p>
    <w:p w14:paraId="1F7EAE3C" w14:textId="35981724" w:rsidR="00C65E79" w:rsidRDefault="00000000" w:rsidP="00DE781B">
      <w:pPr>
        <w:jc w:val="both"/>
      </w:pPr>
      <w:r>
        <w:t>Usluge se odnose na održavanje građevinskih objekata,</w:t>
      </w:r>
      <w:r w:rsidR="00CD6298">
        <w:t xml:space="preserve"> </w:t>
      </w:r>
      <w:r>
        <w:t>opreme i vozila. Trošak se povećao također zbog šest  spajanja Domova zdravlja u jedan.</w:t>
      </w:r>
    </w:p>
    <w:p w14:paraId="59EF0265" w14:textId="77777777" w:rsidR="00C65E79" w:rsidRDefault="00C65E79" w:rsidP="00DE781B">
      <w:pPr>
        <w:jc w:val="both"/>
      </w:pPr>
    </w:p>
    <w:p w14:paraId="413BCB49" w14:textId="77777777" w:rsidR="00C65E79" w:rsidRDefault="00000000" w:rsidP="00DE781B">
      <w:pPr>
        <w:keepNext/>
        <w:spacing w:line="240" w:lineRule="auto"/>
        <w:jc w:val="both"/>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5203A43" w14:textId="77777777">
        <w:trPr>
          <w:cantSplit/>
        </w:trPr>
        <w:tc>
          <w:tcPr>
            <w:tcW w:w="700" w:type="dxa"/>
            <w:shd w:val="clear" w:color="auto" w:fill="E7F0F9"/>
            <w:tcMar>
              <w:top w:w="0" w:type="dxa"/>
              <w:bottom w:w="0" w:type="dxa"/>
            </w:tcMar>
            <w:vAlign w:val="center"/>
          </w:tcPr>
          <w:p w14:paraId="2DF28D42"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21D95E"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69CD46D"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98E14F0"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AC63600"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112464F" w14:textId="77777777" w:rsidR="00C65E79" w:rsidRDefault="00000000" w:rsidP="00DE781B">
            <w:pPr>
              <w:keepNext/>
              <w:keepLines/>
              <w:spacing w:after="0" w:line="240" w:lineRule="auto"/>
              <w:jc w:val="both"/>
            </w:pPr>
            <w:r>
              <w:rPr>
                <w:b/>
                <w:sz w:val="18"/>
              </w:rPr>
              <w:t>Indeks (%)</w:t>
            </w:r>
          </w:p>
        </w:tc>
      </w:tr>
      <w:tr w:rsidR="00C65E79" w14:paraId="65BBF26D" w14:textId="77777777">
        <w:trPr>
          <w:cantSplit/>
          <w:trHeight w:val="560"/>
        </w:trPr>
        <w:tc>
          <w:tcPr>
            <w:tcW w:w="700" w:type="dxa"/>
            <w:tcMar>
              <w:top w:w="0" w:type="dxa"/>
              <w:bottom w:w="0" w:type="dxa"/>
            </w:tcMar>
            <w:vAlign w:val="center"/>
          </w:tcPr>
          <w:p w14:paraId="2067F608" w14:textId="77777777" w:rsidR="00C65E79" w:rsidRDefault="00000000" w:rsidP="00DE781B">
            <w:pPr>
              <w:keepNext/>
              <w:keepLines/>
              <w:spacing w:after="0" w:line="240" w:lineRule="auto"/>
              <w:jc w:val="both"/>
            </w:pPr>
            <w:r>
              <w:rPr>
                <w:sz w:val="18"/>
              </w:rPr>
              <w:t>3233</w:t>
            </w:r>
          </w:p>
        </w:tc>
        <w:tc>
          <w:tcPr>
            <w:tcW w:w="3180" w:type="dxa"/>
            <w:tcMar>
              <w:top w:w="0" w:type="dxa"/>
              <w:bottom w:w="0" w:type="dxa"/>
            </w:tcMar>
            <w:vAlign w:val="center"/>
          </w:tcPr>
          <w:p w14:paraId="4F5654A4" w14:textId="77777777" w:rsidR="00C65E79" w:rsidRDefault="00000000" w:rsidP="00DE781B">
            <w:pPr>
              <w:keepNext/>
              <w:keepLines/>
              <w:spacing w:after="0" w:line="240" w:lineRule="auto"/>
              <w:jc w:val="both"/>
            </w:pPr>
            <w:r>
              <w:rPr>
                <w:sz w:val="18"/>
              </w:rPr>
              <w:t>Usluge promidžbe i informiranja</w:t>
            </w:r>
          </w:p>
        </w:tc>
        <w:tc>
          <w:tcPr>
            <w:tcW w:w="700" w:type="dxa"/>
            <w:tcMar>
              <w:top w:w="0" w:type="dxa"/>
              <w:bottom w:w="0" w:type="dxa"/>
            </w:tcMar>
            <w:vAlign w:val="center"/>
          </w:tcPr>
          <w:p w14:paraId="3DF9F936" w14:textId="77777777" w:rsidR="00C65E79" w:rsidRDefault="00000000" w:rsidP="00DE781B">
            <w:pPr>
              <w:keepNext/>
              <w:keepLines/>
              <w:spacing w:after="0" w:line="240" w:lineRule="auto"/>
              <w:jc w:val="both"/>
            </w:pPr>
            <w:r>
              <w:rPr>
                <w:sz w:val="18"/>
              </w:rPr>
              <w:t>3233</w:t>
            </w:r>
          </w:p>
        </w:tc>
        <w:tc>
          <w:tcPr>
            <w:tcW w:w="1860" w:type="dxa"/>
            <w:tcMar>
              <w:top w:w="0" w:type="dxa"/>
              <w:bottom w:w="0" w:type="dxa"/>
            </w:tcMar>
            <w:vAlign w:val="center"/>
          </w:tcPr>
          <w:p w14:paraId="39DA5A18" w14:textId="77777777" w:rsidR="00C65E79" w:rsidRDefault="00000000" w:rsidP="00DE781B">
            <w:pPr>
              <w:keepNext/>
              <w:keepLines/>
              <w:spacing w:after="0" w:line="240" w:lineRule="auto"/>
              <w:jc w:val="both"/>
            </w:pPr>
            <w:r>
              <w:rPr>
                <w:sz w:val="18"/>
              </w:rPr>
              <w:t>5.015,25</w:t>
            </w:r>
          </w:p>
        </w:tc>
        <w:tc>
          <w:tcPr>
            <w:tcW w:w="1860" w:type="dxa"/>
            <w:tcMar>
              <w:top w:w="0" w:type="dxa"/>
              <w:bottom w:w="0" w:type="dxa"/>
            </w:tcMar>
            <w:vAlign w:val="center"/>
          </w:tcPr>
          <w:p w14:paraId="08BF1D85" w14:textId="77777777" w:rsidR="00C65E79" w:rsidRDefault="00000000" w:rsidP="00DE781B">
            <w:pPr>
              <w:keepNext/>
              <w:keepLines/>
              <w:spacing w:after="0" w:line="240" w:lineRule="auto"/>
              <w:jc w:val="both"/>
            </w:pPr>
            <w:r>
              <w:rPr>
                <w:sz w:val="18"/>
              </w:rPr>
              <w:t>3.793,09</w:t>
            </w:r>
          </w:p>
        </w:tc>
        <w:tc>
          <w:tcPr>
            <w:tcW w:w="700" w:type="dxa"/>
            <w:tcMar>
              <w:top w:w="0" w:type="dxa"/>
              <w:bottom w:w="0" w:type="dxa"/>
            </w:tcMar>
            <w:vAlign w:val="center"/>
          </w:tcPr>
          <w:p w14:paraId="26DC1FC8" w14:textId="77777777" w:rsidR="00C65E79" w:rsidRDefault="00000000" w:rsidP="00DE781B">
            <w:pPr>
              <w:keepNext/>
              <w:keepLines/>
              <w:spacing w:after="0" w:line="240" w:lineRule="auto"/>
              <w:jc w:val="both"/>
            </w:pPr>
            <w:r>
              <w:rPr>
                <w:sz w:val="18"/>
              </w:rPr>
              <w:t>75,6</w:t>
            </w:r>
          </w:p>
        </w:tc>
      </w:tr>
    </w:tbl>
    <w:p w14:paraId="76503754" w14:textId="77777777" w:rsidR="00C65E79" w:rsidRDefault="00C65E79" w:rsidP="00DE781B">
      <w:pPr>
        <w:spacing w:after="0"/>
        <w:jc w:val="both"/>
      </w:pPr>
    </w:p>
    <w:p w14:paraId="7E679BC1" w14:textId="77777777" w:rsidR="00C65E79" w:rsidRDefault="00000000" w:rsidP="00DE781B">
      <w:pPr>
        <w:jc w:val="both"/>
      </w:pPr>
      <w:r>
        <w:t>Na ovom rashodu je smanjen trošak zbog manjeg broja objava natječaja za zapošljavanje.</w:t>
      </w:r>
    </w:p>
    <w:p w14:paraId="67CF4042" w14:textId="77777777" w:rsidR="00C65E79" w:rsidRDefault="00C65E79" w:rsidP="00DE781B">
      <w:pPr>
        <w:jc w:val="both"/>
      </w:pPr>
    </w:p>
    <w:p w14:paraId="14E11BA4" w14:textId="77777777" w:rsidR="00C65E79" w:rsidRDefault="00000000" w:rsidP="00DE781B">
      <w:pPr>
        <w:keepNext/>
        <w:spacing w:line="240" w:lineRule="auto"/>
        <w:jc w:val="both"/>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129755F3" w14:textId="77777777">
        <w:trPr>
          <w:cantSplit/>
        </w:trPr>
        <w:tc>
          <w:tcPr>
            <w:tcW w:w="700" w:type="dxa"/>
            <w:shd w:val="clear" w:color="auto" w:fill="E7F0F9"/>
            <w:tcMar>
              <w:top w:w="0" w:type="dxa"/>
              <w:bottom w:w="0" w:type="dxa"/>
            </w:tcMar>
            <w:vAlign w:val="center"/>
          </w:tcPr>
          <w:p w14:paraId="1AEE192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46C375"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4C5296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AD17230"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0167042"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7DD5F21" w14:textId="77777777" w:rsidR="00C65E79" w:rsidRDefault="00000000" w:rsidP="00DE781B">
            <w:pPr>
              <w:keepNext/>
              <w:keepLines/>
              <w:spacing w:after="0" w:line="240" w:lineRule="auto"/>
              <w:jc w:val="both"/>
            </w:pPr>
            <w:r>
              <w:rPr>
                <w:b/>
                <w:sz w:val="18"/>
              </w:rPr>
              <w:t>Indeks (%)</w:t>
            </w:r>
          </w:p>
        </w:tc>
      </w:tr>
      <w:tr w:rsidR="00C65E79" w14:paraId="4A7E3C7E" w14:textId="77777777">
        <w:trPr>
          <w:cantSplit/>
          <w:trHeight w:val="560"/>
        </w:trPr>
        <w:tc>
          <w:tcPr>
            <w:tcW w:w="700" w:type="dxa"/>
            <w:tcMar>
              <w:top w:w="0" w:type="dxa"/>
              <w:bottom w:w="0" w:type="dxa"/>
            </w:tcMar>
            <w:vAlign w:val="center"/>
          </w:tcPr>
          <w:p w14:paraId="52C90067" w14:textId="77777777" w:rsidR="00C65E79" w:rsidRDefault="00000000" w:rsidP="00DE781B">
            <w:pPr>
              <w:keepNext/>
              <w:keepLines/>
              <w:spacing w:after="0" w:line="240" w:lineRule="auto"/>
              <w:jc w:val="both"/>
            </w:pPr>
            <w:r>
              <w:rPr>
                <w:sz w:val="18"/>
              </w:rPr>
              <w:t>3236</w:t>
            </w:r>
          </w:p>
        </w:tc>
        <w:tc>
          <w:tcPr>
            <w:tcW w:w="3180" w:type="dxa"/>
            <w:tcMar>
              <w:top w:w="0" w:type="dxa"/>
              <w:bottom w:w="0" w:type="dxa"/>
            </w:tcMar>
            <w:vAlign w:val="center"/>
          </w:tcPr>
          <w:p w14:paraId="042140F2" w14:textId="77777777" w:rsidR="00C65E79" w:rsidRDefault="00000000" w:rsidP="00DE781B">
            <w:pPr>
              <w:keepNext/>
              <w:keepLines/>
              <w:spacing w:after="0" w:line="240" w:lineRule="auto"/>
              <w:jc w:val="both"/>
            </w:pPr>
            <w:r>
              <w:rPr>
                <w:sz w:val="18"/>
              </w:rPr>
              <w:t>Zdravstvene i veterinarske usluge</w:t>
            </w:r>
          </w:p>
        </w:tc>
        <w:tc>
          <w:tcPr>
            <w:tcW w:w="700" w:type="dxa"/>
            <w:tcMar>
              <w:top w:w="0" w:type="dxa"/>
              <w:bottom w:w="0" w:type="dxa"/>
            </w:tcMar>
            <w:vAlign w:val="center"/>
          </w:tcPr>
          <w:p w14:paraId="0AC52902" w14:textId="77777777" w:rsidR="00C65E79" w:rsidRDefault="00000000" w:rsidP="00DE781B">
            <w:pPr>
              <w:keepNext/>
              <w:keepLines/>
              <w:spacing w:after="0" w:line="240" w:lineRule="auto"/>
              <w:jc w:val="both"/>
            </w:pPr>
            <w:r>
              <w:rPr>
                <w:sz w:val="18"/>
              </w:rPr>
              <w:t>3236</w:t>
            </w:r>
          </w:p>
        </w:tc>
        <w:tc>
          <w:tcPr>
            <w:tcW w:w="1860" w:type="dxa"/>
            <w:tcMar>
              <w:top w:w="0" w:type="dxa"/>
              <w:bottom w:w="0" w:type="dxa"/>
            </w:tcMar>
            <w:vAlign w:val="center"/>
          </w:tcPr>
          <w:p w14:paraId="48C2E1D5" w14:textId="77777777" w:rsidR="00C65E79" w:rsidRDefault="00000000" w:rsidP="00DE781B">
            <w:pPr>
              <w:keepNext/>
              <w:keepLines/>
              <w:spacing w:after="0" w:line="240" w:lineRule="auto"/>
              <w:jc w:val="both"/>
            </w:pPr>
            <w:r>
              <w:rPr>
                <w:sz w:val="18"/>
              </w:rPr>
              <w:t>238.443,73</w:t>
            </w:r>
          </w:p>
        </w:tc>
        <w:tc>
          <w:tcPr>
            <w:tcW w:w="1860" w:type="dxa"/>
            <w:tcMar>
              <w:top w:w="0" w:type="dxa"/>
              <w:bottom w:w="0" w:type="dxa"/>
            </w:tcMar>
            <w:vAlign w:val="center"/>
          </w:tcPr>
          <w:p w14:paraId="775E7361" w14:textId="77777777" w:rsidR="00C65E79" w:rsidRDefault="00000000" w:rsidP="00DE781B">
            <w:pPr>
              <w:keepNext/>
              <w:keepLines/>
              <w:spacing w:after="0" w:line="240" w:lineRule="auto"/>
              <w:jc w:val="both"/>
            </w:pPr>
            <w:r>
              <w:rPr>
                <w:sz w:val="18"/>
              </w:rPr>
              <w:t>433.217,03</w:t>
            </w:r>
          </w:p>
        </w:tc>
        <w:tc>
          <w:tcPr>
            <w:tcW w:w="700" w:type="dxa"/>
            <w:tcMar>
              <w:top w:w="0" w:type="dxa"/>
              <w:bottom w:w="0" w:type="dxa"/>
            </w:tcMar>
            <w:vAlign w:val="center"/>
          </w:tcPr>
          <w:p w14:paraId="7D7D499E" w14:textId="77777777" w:rsidR="00C65E79" w:rsidRDefault="00000000" w:rsidP="00DE781B">
            <w:pPr>
              <w:keepNext/>
              <w:keepLines/>
              <w:spacing w:after="0" w:line="240" w:lineRule="auto"/>
              <w:jc w:val="both"/>
            </w:pPr>
            <w:r>
              <w:rPr>
                <w:sz w:val="18"/>
              </w:rPr>
              <w:t>181,7</w:t>
            </w:r>
          </w:p>
        </w:tc>
      </w:tr>
    </w:tbl>
    <w:p w14:paraId="67E37E9E" w14:textId="77777777" w:rsidR="00C65E79" w:rsidRDefault="00C65E79" w:rsidP="00DE781B">
      <w:pPr>
        <w:spacing w:after="0"/>
        <w:jc w:val="both"/>
      </w:pPr>
    </w:p>
    <w:p w14:paraId="1D7D733B" w14:textId="77777777" w:rsidR="00C65E79" w:rsidRDefault="00000000" w:rsidP="00DE781B">
      <w:pPr>
        <w:jc w:val="both"/>
      </w:pPr>
      <w:r>
        <w:t>Došlo je do povećanja navedenog rashoda radi spajanja šest Domova zdravlja u jedan.</w:t>
      </w:r>
    </w:p>
    <w:p w14:paraId="70BA4D43" w14:textId="77777777" w:rsidR="00C65E79" w:rsidRDefault="00C65E79" w:rsidP="00DE781B">
      <w:pPr>
        <w:jc w:val="both"/>
      </w:pPr>
    </w:p>
    <w:p w14:paraId="3632F156" w14:textId="77777777" w:rsidR="00C65E79" w:rsidRDefault="00000000" w:rsidP="00DE781B">
      <w:pPr>
        <w:keepNext/>
        <w:spacing w:line="240" w:lineRule="auto"/>
        <w:jc w:val="both"/>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2D638A5" w14:textId="77777777">
        <w:trPr>
          <w:cantSplit/>
        </w:trPr>
        <w:tc>
          <w:tcPr>
            <w:tcW w:w="700" w:type="dxa"/>
            <w:shd w:val="clear" w:color="auto" w:fill="E7F0F9"/>
            <w:tcMar>
              <w:top w:w="0" w:type="dxa"/>
              <w:bottom w:w="0" w:type="dxa"/>
            </w:tcMar>
            <w:vAlign w:val="center"/>
          </w:tcPr>
          <w:p w14:paraId="5B613C98"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5E7094"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E11C40C"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A9AB183"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B98CE6B"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033EB4A" w14:textId="77777777" w:rsidR="00C65E79" w:rsidRDefault="00000000" w:rsidP="00DE781B">
            <w:pPr>
              <w:keepNext/>
              <w:keepLines/>
              <w:spacing w:after="0" w:line="240" w:lineRule="auto"/>
              <w:jc w:val="both"/>
            </w:pPr>
            <w:r>
              <w:rPr>
                <w:b/>
                <w:sz w:val="18"/>
              </w:rPr>
              <w:t>Indeks (%)</w:t>
            </w:r>
          </w:p>
        </w:tc>
      </w:tr>
      <w:tr w:rsidR="00C65E79" w14:paraId="7D6399C8" w14:textId="77777777">
        <w:trPr>
          <w:cantSplit/>
          <w:trHeight w:val="560"/>
        </w:trPr>
        <w:tc>
          <w:tcPr>
            <w:tcW w:w="700" w:type="dxa"/>
            <w:tcMar>
              <w:top w:w="0" w:type="dxa"/>
              <w:bottom w:w="0" w:type="dxa"/>
            </w:tcMar>
            <w:vAlign w:val="center"/>
          </w:tcPr>
          <w:p w14:paraId="7F47E5B5" w14:textId="77777777" w:rsidR="00C65E79" w:rsidRDefault="00000000" w:rsidP="00DE781B">
            <w:pPr>
              <w:keepNext/>
              <w:keepLines/>
              <w:spacing w:after="0" w:line="240" w:lineRule="auto"/>
              <w:jc w:val="both"/>
            </w:pPr>
            <w:r>
              <w:rPr>
                <w:sz w:val="18"/>
              </w:rPr>
              <w:t>325</w:t>
            </w:r>
          </w:p>
        </w:tc>
        <w:tc>
          <w:tcPr>
            <w:tcW w:w="3180" w:type="dxa"/>
            <w:tcMar>
              <w:top w:w="0" w:type="dxa"/>
              <w:bottom w:w="0" w:type="dxa"/>
            </w:tcMar>
            <w:vAlign w:val="center"/>
          </w:tcPr>
          <w:p w14:paraId="044453CF" w14:textId="77777777" w:rsidR="00C65E79" w:rsidRDefault="00000000" w:rsidP="00DE781B">
            <w:pPr>
              <w:keepNext/>
              <w:keepLines/>
              <w:spacing w:after="0" w:line="240" w:lineRule="auto"/>
              <w:jc w:val="both"/>
            </w:pPr>
            <w:r>
              <w:rPr>
                <w:sz w:val="18"/>
              </w:rPr>
              <w:t>Rashodi lijekova i potrošnog medicinskog materijala kod zdravstvenih ustanova (šifre 3251 do 3254)</w:t>
            </w:r>
          </w:p>
        </w:tc>
        <w:tc>
          <w:tcPr>
            <w:tcW w:w="700" w:type="dxa"/>
            <w:tcMar>
              <w:top w:w="0" w:type="dxa"/>
              <w:bottom w:w="0" w:type="dxa"/>
            </w:tcMar>
            <w:vAlign w:val="center"/>
          </w:tcPr>
          <w:p w14:paraId="4C4FD3D6" w14:textId="77777777" w:rsidR="00C65E79" w:rsidRDefault="00000000" w:rsidP="00DE781B">
            <w:pPr>
              <w:keepNext/>
              <w:keepLines/>
              <w:spacing w:after="0" w:line="240" w:lineRule="auto"/>
              <w:jc w:val="both"/>
            </w:pPr>
            <w:r>
              <w:rPr>
                <w:sz w:val="18"/>
              </w:rPr>
              <w:t>325</w:t>
            </w:r>
          </w:p>
        </w:tc>
        <w:tc>
          <w:tcPr>
            <w:tcW w:w="1860" w:type="dxa"/>
            <w:tcMar>
              <w:top w:w="0" w:type="dxa"/>
              <w:bottom w:w="0" w:type="dxa"/>
            </w:tcMar>
            <w:vAlign w:val="center"/>
          </w:tcPr>
          <w:p w14:paraId="2D7E95F4" w14:textId="77777777" w:rsidR="00C65E79" w:rsidRDefault="00000000" w:rsidP="00DE781B">
            <w:pPr>
              <w:keepNext/>
              <w:keepLines/>
              <w:spacing w:after="0" w:line="240" w:lineRule="auto"/>
              <w:jc w:val="both"/>
            </w:pPr>
            <w:r>
              <w:rPr>
                <w:sz w:val="18"/>
              </w:rPr>
              <w:t>0,00</w:t>
            </w:r>
          </w:p>
        </w:tc>
        <w:tc>
          <w:tcPr>
            <w:tcW w:w="1860" w:type="dxa"/>
            <w:tcMar>
              <w:top w:w="0" w:type="dxa"/>
              <w:bottom w:w="0" w:type="dxa"/>
            </w:tcMar>
            <w:vAlign w:val="center"/>
          </w:tcPr>
          <w:p w14:paraId="6C4B89FB" w14:textId="77777777" w:rsidR="00C65E79" w:rsidRDefault="00000000" w:rsidP="00DE781B">
            <w:pPr>
              <w:keepNext/>
              <w:keepLines/>
              <w:spacing w:after="0" w:line="240" w:lineRule="auto"/>
              <w:jc w:val="both"/>
            </w:pPr>
            <w:r>
              <w:rPr>
                <w:sz w:val="18"/>
              </w:rPr>
              <w:t>285.836,84</w:t>
            </w:r>
          </w:p>
        </w:tc>
        <w:tc>
          <w:tcPr>
            <w:tcW w:w="700" w:type="dxa"/>
            <w:tcMar>
              <w:top w:w="0" w:type="dxa"/>
              <w:bottom w:w="0" w:type="dxa"/>
            </w:tcMar>
            <w:vAlign w:val="center"/>
          </w:tcPr>
          <w:p w14:paraId="28F941F2" w14:textId="77777777" w:rsidR="00C65E79" w:rsidRDefault="00000000" w:rsidP="00DE781B">
            <w:pPr>
              <w:keepNext/>
              <w:keepLines/>
              <w:spacing w:after="0" w:line="240" w:lineRule="auto"/>
              <w:jc w:val="both"/>
            </w:pPr>
            <w:r>
              <w:rPr>
                <w:sz w:val="18"/>
              </w:rPr>
              <w:t>-</w:t>
            </w:r>
          </w:p>
        </w:tc>
      </w:tr>
    </w:tbl>
    <w:p w14:paraId="710F88B0" w14:textId="77777777" w:rsidR="00C65E79" w:rsidRDefault="00C65E79" w:rsidP="00DE781B">
      <w:pPr>
        <w:spacing w:after="0"/>
        <w:jc w:val="both"/>
      </w:pPr>
    </w:p>
    <w:p w14:paraId="7BFBABAA" w14:textId="77777777" w:rsidR="00C65E79" w:rsidRDefault="00000000" w:rsidP="00DE781B">
      <w:pPr>
        <w:jc w:val="both"/>
      </w:pPr>
      <w:r>
        <w:t>Zbog novog pravilnika o proračunu na skupini konta 325 koja se evidentira od 01.01.2025. godine u izvještajnom razdoblju prethodne godine nemamo podataka jer se taj trošak vodio na skupini konta 322 materijal i sirovine.</w:t>
      </w:r>
    </w:p>
    <w:p w14:paraId="00F58FF9" w14:textId="77777777" w:rsidR="00C65E79" w:rsidRDefault="00C65E79" w:rsidP="00DE781B">
      <w:pPr>
        <w:jc w:val="both"/>
      </w:pPr>
    </w:p>
    <w:p w14:paraId="67A0F6A2" w14:textId="77777777" w:rsidR="00C65E79" w:rsidRDefault="00000000" w:rsidP="00DE781B">
      <w:pPr>
        <w:keepNext/>
        <w:spacing w:line="240" w:lineRule="auto"/>
        <w:jc w:val="both"/>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DB77901" w14:textId="77777777">
        <w:trPr>
          <w:cantSplit/>
        </w:trPr>
        <w:tc>
          <w:tcPr>
            <w:tcW w:w="700" w:type="dxa"/>
            <w:shd w:val="clear" w:color="auto" w:fill="E7F0F9"/>
            <w:tcMar>
              <w:top w:w="0" w:type="dxa"/>
              <w:bottom w:w="0" w:type="dxa"/>
            </w:tcMar>
            <w:vAlign w:val="center"/>
          </w:tcPr>
          <w:p w14:paraId="25228104"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BC456E"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CC051AB"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909FC9E"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F2CF7AA"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B260C6C" w14:textId="77777777" w:rsidR="00C65E79" w:rsidRDefault="00000000" w:rsidP="00DE781B">
            <w:pPr>
              <w:keepNext/>
              <w:keepLines/>
              <w:spacing w:after="0" w:line="240" w:lineRule="auto"/>
              <w:jc w:val="both"/>
            </w:pPr>
            <w:r>
              <w:rPr>
                <w:b/>
                <w:sz w:val="18"/>
              </w:rPr>
              <w:t>Indeks (%)</w:t>
            </w:r>
          </w:p>
        </w:tc>
      </w:tr>
      <w:tr w:rsidR="00C65E79" w14:paraId="34F60283" w14:textId="77777777">
        <w:trPr>
          <w:cantSplit/>
          <w:trHeight w:val="560"/>
        </w:trPr>
        <w:tc>
          <w:tcPr>
            <w:tcW w:w="700" w:type="dxa"/>
            <w:tcMar>
              <w:top w:w="0" w:type="dxa"/>
              <w:bottom w:w="0" w:type="dxa"/>
            </w:tcMar>
            <w:vAlign w:val="center"/>
          </w:tcPr>
          <w:p w14:paraId="62A9F92C" w14:textId="77777777" w:rsidR="00C65E79" w:rsidRDefault="00000000" w:rsidP="00DE781B">
            <w:pPr>
              <w:keepNext/>
              <w:keepLines/>
              <w:spacing w:after="0" w:line="240" w:lineRule="auto"/>
              <w:jc w:val="both"/>
            </w:pPr>
            <w:r>
              <w:rPr>
                <w:sz w:val="18"/>
              </w:rPr>
              <w:t>34</w:t>
            </w:r>
          </w:p>
        </w:tc>
        <w:tc>
          <w:tcPr>
            <w:tcW w:w="3180" w:type="dxa"/>
            <w:tcMar>
              <w:top w:w="0" w:type="dxa"/>
              <w:bottom w:w="0" w:type="dxa"/>
            </w:tcMar>
            <w:vAlign w:val="center"/>
          </w:tcPr>
          <w:p w14:paraId="2DC8F6B6" w14:textId="77777777" w:rsidR="00C65E79" w:rsidRDefault="00000000" w:rsidP="00DE781B">
            <w:pPr>
              <w:keepNext/>
              <w:keepLines/>
              <w:spacing w:after="0" w:line="240" w:lineRule="auto"/>
              <w:jc w:val="both"/>
            </w:pPr>
            <w:r>
              <w:rPr>
                <w:sz w:val="18"/>
              </w:rPr>
              <w:t>Financijski rashodi (šifre 341+342+343)</w:t>
            </w:r>
          </w:p>
        </w:tc>
        <w:tc>
          <w:tcPr>
            <w:tcW w:w="700" w:type="dxa"/>
            <w:tcMar>
              <w:top w:w="0" w:type="dxa"/>
              <w:bottom w:w="0" w:type="dxa"/>
            </w:tcMar>
            <w:vAlign w:val="center"/>
          </w:tcPr>
          <w:p w14:paraId="11AD62E9" w14:textId="77777777" w:rsidR="00C65E79" w:rsidRDefault="00000000" w:rsidP="00DE781B">
            <w:pPr>
              <w:keepNext/>
              <w:keepLines/>
              <w:spacing w:after="0" w:line="240" w:lineRule="auto"/>
              <w:jc w:val="both"/>
            </w:pPr>
            <w:r>
              <w:rPr>
                <w:sz w:val="18"/>
              </w:rPr>
              <w:t>34</w:t>
            </w:r>
          </w:p>
        </w:tc>
        <w:tc>
          <w:tcPr>
            <w:tcW w:w="1860" w:type="dxa"/>
            <w:tcMar>
              <w:top w:w="0" w:type="dxa"/>
              <w:bottom w:w="0" w:type="dxa"/>
            </w:tcMar>
            <w:vAlign w:val="center"/>
          </w:tcPr>
          <w:p w14:paraId="43B8405D" w14:textId="77777777" w:rsidR="00C65E79" w:rsidRDefault="00000000" w:rsidP="00DE781B">
            <w:pPr>
              <w:keepNext/>
              <w:keepLines/>
              <w:spacing w:after="0" w:line="240" w:lineRule="auto"/>
              <w:jc w:val="both"/>
            </w:pPr>
            <w:r>
              <w:rPr>
                <w:sz w:val="18"/>
              </w:rPr>
              <w:t>8.356,85</w:t>
            </w:r>
          </w:p>
        </w:tc>
        <w:tc>
          <w:tcPr>
            <w:tcW w:w="1860" w:type="dxa"/>
            <w:tcMar>
              <w:top w:w="0" w:type="dxa"/>
              <w:bottom w:w="0" w:type="dxa"/>
            </w:tcMar>
            <w:vAlign w:val="center"/>
          </w:tcPr>
          <w:p w14:paraId="0E8A00B6" w14:textId="77777777" w:rsidR="00C65E79" w:rsidRDefault="00000000" w:rsidP="00DE781B">
            <w:pPr>
              <w:keepNext/>
              <w:keepLines/>
              <w:spacing w:after="0" w:line="240" w:lineRule="auto"/>
              <w:jc w:val="both"/>
            </w:pPr>
            <w:r>
              <w:rPr>
                <w:sz w:val="18"/>
              </w:rPr>
              <w:t>21.229,65</w:t>
            </w:r>
          </w:p>
        </w:tc>
        <w:tc>
          <w:tcPr>
            <w:tcW w:w="700" w:type="dxa"/>
            <w:tcMar>
              <w:top w:w="0" w:type="dxa"/>
              <w:bottom w:w="0" w:type="dxa"/>
            </w:tcMar>
            <w:vAlign w:val="center"/>
          </w:tcPr>
          <w:p w14:paraId="5F4A002F" w14:textId="77777777" w:rsidR="00C65E79" w:rsidRDefault="00000000" w:rsidP="00DE781B">
            <w:pPr>
              <w:keepNext/>
              <w:keepLines/>
              <w:spacing w:after="0" w:line="240" w:lineRule="auto"/>
              <w:jc w:val="both"/>
            </w:pPr>
            <w:r>
              <w:rPr>
                <w:sz w:val="18"/>
              </w:rPr>
              <w:t>254,0</w:t>
            </w:r>
          </w:p>
        </w:tc>
      </w:tr>
    </w:tbl>
    <w:p w14:paraId="5CCB2398" w14:textId="77777777" w:rsidR="00C65E79" w:rsidRDefault="00C65E79" w:rsidP="00DE781B">
      <w:pPr>
        <w:spacing w:after="0"/>
        <w:jc w:val="both"/>
      </w:pPr>
    </w:p>
    <w:p w14:paraId="78216D69" w14:textId="77777777" w:rsidR="00C65E79" w:rsidRDefault="00000000" w:rsidP="00DE781B">
      <w:pPr>
        <w:jc w:val="both"/>
      </w:pPr>
      <w:r>
        <w:t>Za financijske rashode 34 realizirano je 21.229,65 eura (indeks ostvarenja 254% u odnosu na prošlogodišnje razdoblje). Najveći dio ovih rashoda odnosi se na bankarske usluge za redovne naknade banci. Povećani su troškovi bankarskih usluga zbog pripojenih  jedinica u Dom zdravlja Karlovačke županije.  </w:t>
      </w:r>
    </w:p>
    <w:p w14:paraId="356F4444" w14:textId="77777777" w:rsidR="00C65E79" w:rsidRDefault="00C65E79" w:rsidP="00DE781B">
      <w:pPr>
        <w:jc w:val="both"/>
      </w:pPr>
    </w:p>
    <w:p w14:paraId="089AA692" w14:textId="77777777" w:rsidR="00C65E79" w:rsidRDefault="00000000" w:rsidP="00DE781B">
      <w:pPr>
        <w:keepNext/>
        <w:spacing w:line="240" w:lineRule="auto"/>
        <w:jc w:val="both"/>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4568C6B" w14:textId="77777777">
        <w:trPr>
          <w:cantSplit/>
        </w:trPr>
        <w:tc>
          <w:tcPr>
            <w:tcW w:w="700" w:type="dxa"/>
            <w:shd w:val="clear" w:color="auto" w:fill="E7F0F9"/>
            <w:tcMar>
              <w:top w:w="0" w:type="dxa"/>
              <w:bottom w:w="0" w:type="dxa"/>
            </w:tcMar>
            <w:vAlign w:val="center"/>
          </w:tcPr>
          <w:p w14:paraId="2FF4D58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B169FF"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73C4B6E"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F26951A"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632CDA1"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6076265" w14:textId="77777777" w:rsidR="00C65E79" w:rsidRDefault="00000000" w:rsidP="00DE781B">
            <w:pPr>
              <w:keepNext/>
              <w:keepLines/>
              <w:spacing w:after="0" w:line="240" w:lineRule="auto"/>
              <w:jc w:val="both"/>
            </w:pPr>
            <w:r>
              <w:rPr>
                <w:b/>
                <w:sz w:val="18"/>
              </w:rPr>
              <w:t>Indeks (%)</w:t>
            </w:r>
          </w:p>
        </w:tc>
      </w:tr>
      <w:tr w:rsidR="00C65E79" w14:paraId="67869E25" w14:textId="77777777">
        <w:trPr>
          <w:cantSplit/>
          <w:trHeight w:val="560"/>
        </w:trPr>
        <w:tc>
          <w:tcPr>
            <w:tcW w:w="700" w:type="dxa"/>
            <w:tcMar>
              <w:top w:w="0" w:type="dxa"/>
              <w:bottom w:w="0" w:type="dxa"/>
            </w:tcMar>
            <w:vAlign w:val="center"/>
          </w:tcPr>
          <w:p w14:paraId="0755A28A" w14:textId="77777777" w:rsidR="00C65E79" w:rsidRDefault="00000000" w:rsidP="00DE781B">
            <w:pPr>
              <w:keepNext/>
              <w:keepLines/>
              <w:spacing w:after="0" w:line="240" w:lineRule="auto"/>
              <w:jc w:val="both"/>
            </w:pPr>
            <w:r>
              <w:rPr>
                <w:sz w:val="18"/>
              </w:rPr>
              <w:t>3431</w:t>
            </w:r>
          </w:p>
        </w:tc>
        <w:tc>
          <w:tcPr>
            <w:tcW w:w="3180" w:type="dxa"/>
            <w:tcMar>
              <w:top w:w="0" w:type="dxa"/>
              <w:bottom w:w="0" w:type="dxa"/>
            </w:tcMar>
            <w:vAlign w:val="center"/>
          </w:tcPr>
          <w:p w14:paraId="7B494E6A" w14:textId="77777777" w:rsidR="00C65E79" w:rsidRDefault="00000000" w:rsidP="00DE781B">
            <w:pPr>
              <w:keepNext/>
              <w:keepLines/>
              <w:spacing w:after="0" w:line="240" w:lineRule="auto"/>
              <w:jc w:val="both"/>
            </w:pPr>
            <w:r>
              <w:rPr>
                <w:sz w:val="18"/>
              </w:rPr>
              <w:t>Bankarske usluge i usluge platnog prometa</w:t>
            </w:r>
          </w:p>
        </w:tc>
        <w:tc>
          <w:tcPr>
            <w:tcW w:w="700" w:type="dxa"/>
            <w:tcMar>
              <w:top w:w="0" w:type="dxa"/>
              <w:bottom w:w="0" w:type="dxa"/>
            </w:tcMar>
            <w:vAlign w:val="center"/>
          </w:tcPr>
          <w:p w14:paraId="465220E2" w14:textId="77777777" w:rsidR="00C65E79" w:rsidRDefault="00000000" w:rsidP="00DE781B">
            <w:pPr>
              <w:keepNext/>
              <w:keepLines/>
              <w:spacing w:after="0" w:line="240" w:lineRule="auto"/>
              <w:jc w:val="both"/>
            </w:pPr>
            <w:r>
              <w:rPr>
                <w:sz w:val="18"/>
              </w:rPr>
              <w:t>3431</w:t>
            </w:r>
          </w:p>
        </w:tc>
        <w:tc>
          <w:tcPr>
            <w:tcW w:w="1860" w:type="dxa"/>
            <w:tcMar>
              <w:top w:w="0" w:type="dxa"/>
              <w:bottom w:w="0" w:type="dxa"/>
            </w:tcMar>
            <w:vAlign w:val="center"/>
          </w:tcPr>
          <w:p w14:paraId="57C458FD" w14:textId="77777777" w:rsidR="00C65E79" w:rsidRDefault="00000000" w:rsidP="00DE781B">
            <w:pPr>
              <w:keepNext/>
              <w:keepLines/>
              <w:spacing w:after="0" w:line="240" w:lineRule="auto"/>
              <w:jc w:val="both"/>
            </w:pPr>
            <w:r>
              <w:rPr>
                <w:sz w:val="18"/>
              </w:rPr>
              <w:t>5.719,69</w:t>
            </w:r>
          </w:p>
        </w:tc>
        <w:tc>
          <w:tcPr>
            <w:tcW w:w="1860" w:type="dxa"/>
            <w:tcMar>
              <w:top w:w="0" w:type="dxa"/>
              <w:bottom w:w="0" w:type="dxa"/>
            </w:tcMar>
            <w:vAlign w:val="center"/>
          </w:tcPr>
          <w:p w14:paraId="2296C86A" w14:textId="77777777" w:rsidR="00C65E79" w:rsidRDefault="00000000" w:rsidP="00DE781B">
            <w:pPr>
              <w:keepNext/>
              <w:keepLines/>
              <w:spacing w:after="0" w:line="240" w:lineRule="auto"/>
              <w:jc w:val="both"/>
            </w:pPr>
            <w:r>
              <w:rPr>
                <w:sz w:val="18"/>
              </w:rPr>
              <w:t>15.562,35</w:t>
            </w:r>
          </w:p>
        </w:tc>
        <w:tc>
          <w:tcPr>
            <w:tcW w:w="700" w:type="dxa"/>
            <w:tcMar>
              <w:top w:w="0" w:type="dxa"/>
              <w:bottom w:w="0" w:type="dxa"/>
            </w:tcMar>
            <w:vAlign w:val="center"/>
          </w:tcPr>
          <w:p w14:paraId="0D935092" w14:textId="77777777" w:rsidR="00C65E79" w:rsidRDefault="00000000" w:rsidP="00DE781B">
            <w:pPr>
              <w:keepNext/>
              <w:keepLines/>
              <w:spacing w:after="0" w:line="240" w:lineRule="auto"/>
              <w:jc w:val="both"/>
            </w:pPr>
            <w:r>
              <w:rPr>
                <w:sz w:val="18"/>
              </w:rPr>
              <w:t>272,1</w:t>
            </w:r>
          </w:p>
        </w:tc>
      </w:tr>
    </w:tbl>
    <w:p w14:paraId="326DD89E" w14:textId="77777777" w:rsidR="00C65E79" w:rsidRDefault="00C65E79" w:rsidP="00DE781B">
      <w:pPr>
        <w:spacing w:after="0"/>
        <w:jc w:val="both"/>
      </w:pPr>
    </w:p>
    <w:p w14:paraId="3B1C03CF" w14:textId="77777777" w:rsidR="00C65E79" w:rsidRDefault="00000000" w:rsidP="00DE781B">
      <w:pPr>
        <w:jc w:val="both"/>
      </w:pPr>
      <w:r>
        <w:t>Povećani su troškovi bankarskih usluga zbog pripojenih  jedinica u Dom zdravlja Karlovačke županije. </w:t>
      </w:r>
    </w:p>
    <w:p w14:paraId="3CCAF0F2" w14:textId="77777777" w:rsidR="00C65E79" w:rsidRDefault="00C65E79" w:rsidP="00DE781B">
      <w:pPr>
        <w:jc w:val="both"/>
      </w:pPr>
    </w:p>
    <w:p w14:paraId="508A3819" w14:textId="77777777" w:rsidR="00C65E79" w:rsidRDefault="00000000" w:rsidP="00DE781B">
      <w:pPr>
        <w:keepNext/>
        <w:spacing w:line="240" w:lineRule="auto"/>
        <w:jc w:val="both"/>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336136AA" w14:textId="77777777">
        <w:trPr>
          <w:cantSplit/>
        </w:trPr>
        <w:tc>
          <w:tcPr>
            <w:tcW w:w="700" w:type="dxa"/>
            <w:shd w:val="clear" w:color="auto" w:fill="E7F0F9"/>
            <w:tcMar>
              <w:top w:w="0" w:type="dxa"/>
              <w:bottom w:w="0" w:type="dxa"/>
            </w:tcMar>
            <w:vAlign w:val="center"/>
          </w:tcPr>
          <w:p w14:paraId="6196FC29"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548C0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E8BFDC5"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B934EB3"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D3F0498"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59FED59" w14:textId="77777777" w:rsidR="00C65E79" w:rsidRDefault="00000000" w:rsidP="00DE781B">
            <w:pPr>
              <w:keepNext/>
              <w:keepLines/>
              <w:spacing w:after="0" w:line="240" w:lineRule="auto"/>
              <w:jc w:val="both"/>
            </w:pPr>
            <w:r>
              <w:rPr>
                <w:b/>
                <w:sz w:val="18"/>
              </w:rPr>
              <w:t>Indeks (%)</w:t>
            </w:r>
          </w:p>
        </w:tc>
      </w:tr>
      <w:tr w:rsidR="00C65E79" w14:paraId="4C5FEA28" w14:textId="77777777">
        <w:trPr>
          <w:cantSplit/>
          <w:trHeight w:val="560"/>
        </w:trPr>
        <w:tc>
          <w:tcPr>
            <w:tcW w:w="700" w:type="dxa"/>
            <w:tcMar>
              <w:top w:w="0" w:type="dxa"/>
              <w:bottom w:w="0" w:type="dxa"/>
            </w:tcMar>
            <w:vAlign w:val="center"/>
          </w:tcPr>
          <w:p w14:paraId="337AEE9A" w14:textId="77777777" w:rsidR="00C65E79" w:rsidRDefault="00000000" w:rsidP="00DE781B">
            <w:pPr>
              <w:keepNext/>
              <w:keepLines/>
              <w:spacing w:after="0" w:line="240" w:lineRule="auto"/>
              <w:jc w:val="both"/>
            </w:pPr>
            <w:r>
              <w:rPr>
                <w:sz w:val="18"/>
              </w:rPr>
              <w:t>3433</w:t>
            </w:r>
          </w:p>
        </w:tc>
        <w:tc>
          <w:tcPr>
            <w:tcW w:w="3180" w:type="dxa"/>
            <w:tcMar>
              <w:top w:w="0" w:type="dxa"/>
              <w:bottom w:w="0" w:type="dxa"/>
            </w:tcMar>
            <w:vAlign w:val="center"/>
          </w:tcPr>
          <w:p w14:paraId="0E20516E" w14:textId="77777777" w:rsidR="00C65E79" w:rsidRDefault="00000000" w:rsidP="00DE781B">
            <w:pPr>
              <w:keepNext/>
              <w:keepLines/>
              <w:spacing w:after="0" w:line="240" w:lineRule="auto"/>
              <w:jc w:val="both"/>
            </w:pPr>
            <w:r>
              <w:rPr>
                <w:sz w:val="18"/>
              </w:rPr>
              <w:t>Zatezne kamate</w:t>
            </w:r>
          </w:p>
        </w:tc>
        <w:tc>
          <w:tcPr>
            <w:tcW w:w="700" w:type="dxa"/>
            <w:tcMar>
              <w:top w:w="0" w:type="dxa"/>
              <w:bottom w:w="0" w:type="dxa"/>
            </w:tcMar>
            <w:vAlign w:val="center"/>
          </w:tcPr>
          <w:p w14:paraId="08E0A761" w14:textId="77777777" w:rsidR="00C65E79" w:rsidRDefault="00000000" w:rsidP="00DE781B">
            <w:pPr>
              <w:keepNext/>
              <w:keepLines/>
              <w:spacing w:after="0" w:line="240" w:lineRule="auto"/>
              <w:jc w:val="both"/>
            </w:pPr>
            <w:r>
              <w:rPr>
                <w:sz w:val="18"/>
              </w:rPr>
              <w:t>3433</w:t>
            </w:r>
          </w:p>
        </w:tc>
        <w:tc>
          <w:tcPr>
            <w:tcW w:w="1860" w:type="dxa"/>
            <w:tcMar>
              <w:top w:w="0" w:type="dxa"/>
              <w:bottom w:w="0" w:type="dxa"/>
            </w:tcMar>
            <w:vAlign w:val="center"/>
          </w:tcPr>
          <w:p w14:paraId="2D81F37B" w14:textId="77777777" w:rsidR="00C65E79" w:rsidRDefault="00000000" w:rsidP="00DE781B">
            <w:pPr>
              <w:keepNext/>
              <w:keepLines/>
              <w:spacing w:after="0" w:line="240" w:lineRule="auto"/>
              <w:jc w:val="both"/>
            </w:pPr>
            <w:r>
              <w:rPr>
                <w:sz w:val="18"/>
              </w:rPr>
              <w:t>2.636,89</w:t>
            </w:r>
          </w:p>
        </w:tc>
        <w:tc>
          <w:tcPr>
            <w:tcW w:w="1860" w:type="dxa"/>
            <w:tcMar>
              <w:top w:w="0" w:type="dxa"/>
              <w:bottom w:w="0" w:type="dxa"/>
            </w:tcMar>
            <w:vAlign w:val="center"/>
          </w:tcPr>
          <w:p w14:paraId="6D6674D8" w14:textId="77777777" w:rsidR="00C65E79" w:rsidRDefault="00000000" w:rsidP="00DE781B">
            <w:pPr>
              <w:keepNext/>
              <w:keepLines/>
              <w:spacing w:after="0" w:line="240" w:lineRule="auto"/>
              <w:jc w:val="both"/>
            </w:pPr>
            <w:r>
              <w:rPr>
                <w:sz w:val="18"/>
              </w:rPr>
              <w:t>5.667,30</w:t>
            </w:r>
          </w:p>
        </w:tc>
        <w:tc>
          <w:tcPr>
            <w:tcW w:w="700" w:type="dxa"/>
            <w:tcMar>
              <w:top w:w="0" w:type="dxa"/>
              <w:bottom w:w="0" w:type="dxa"/>
            </w:tcMar>
            <w:vAlign w:val="center"/>
          </w:tcPr>
          <w:p w14:paraId="0E9D8765" w14:textId="77777777" w:rsidR="00C65E79" w:rsidRDefault="00000000" w:rsidP="00DE781B">
            <w:pPr>
              <w:keepNext/>
              <w:keepLines/>
              <w:spacing w:after="0" w:line="240" w:lineRule="auto"/>
              <w:jc w:val="both"/>
            </w:pPr>
            <w:r>
              <w:rPr>
                <w:sz w:val="18"/>
              </w:rPr>
              <w:t>214,9</w:t>
            </w:r>
          </w:p>
        </w:tc>
      </w:tr>
    </w:tbl>
    <w:p w14:paraId="16A6F0C7" w14:textId="77777777" w:rsidR="00C65E79" w:rsidRDefault="00C65E79" w:rsidP="00DE781B">
      <w:pPr>
        <w:spacing w:after="0"/>
        <w:jc w:val="both"/>
      </w:pPr>
    </w:p>
    <w:p w14:paraId="1D6FB984" w14:textId="77777777" w:rsidR="00C65E79" w:rsidRDefault="00000000" w:rsidP="00DE781B">
      <w:pPr>
        <w:jc w:val="both"/>
      </w:pPr>
      <w:r>
        <w:t> Veliko odstupanje je na stavci zateznih kamata zbog obračuna kamata po sudskim presudama. </w:t>
      </w:r>
    </w:p>
    <w:p w14:paraId="622CD1C5" w14:textId="77777777" w:rsidR="00C65E79" w:rsidRDefault="00C65E79" w:rsidP="00DE781B">
      <w:pPr>
        <w:jc w:val="both"/>
      </w:pPr>
    </w:p>
    <w:p w14:paraId="6C786415" w14:textId="77777777" w:rsidR="00C65E79" w:rsidRDefault="00000000" w:rsidP="00DE781B">
      <w:pPr>
        <w:keepNext/>
        <w:spacing w:line="240" w:lineRule="auto"/>
        <w:jc w:val="both"/>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A2123DA" w14:textId="77777777">
        <w:trPr>
          <w:cantSplit/>
        </w:trPr>
        <w:tc>
          <w:tcPr>
            <w:tcW w:w="700" w:type="dxa"/>
            <w:shd w:val="clear" w:color="auto" w:fill="E7F0F9"/>
            <w:tcMar>
              <w:top w:w="0" w:type="dxa"/>
              <w:bottom w:w="0" w:type="dxa"/>
            </w:tcMar>
            <w:vAlign w:val="center"/>
          </w:tcPr>
          <w:p w14:paraId="61A45A96"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340820"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C28B972"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15F3424"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C6007DE"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B1AB1BA" w14:textId="77777777" w:rsidR="00C65E79" w:rsidRDefault="00000000" w:rsidP="00DE781B">
            <w:pPr>
              <w:keepNext/>
              <w:keepLines/>
              <w:spacing w:after="0" w:line="240" w:lineRule="auto"/>
              <w:jc w:val="both"/>
            </w:pPr>
            <w:r>
              <w:rPr>
                <w:b/>
                <w:sz w:val="18"/>
              </w:rPr>
              <w:t>Indeks (%)</w:t>
            </w:r>
          </w:p>
        </w:tc>
      </w:tr>
      <w:tr w:rsidR="00C65E79" w14:paraId="1896D4B5" w14:textId="77777777">
        <w:trPr>
          <w:cantSplit/>
          <w:trHeight w:val="560"/>
        </w:trPr>
        <w:tc>
          <w:tcPr>
            <w:tcW w:w="700" w:type="dxa"/>
            <w:tcMar>
              <w:top w:w="0" w:type="dxa"/>
              <w:bottom w:w="0" w:type="dxa"/>
            </w:tcMar>
            <w:vAlign w:val="center"/>
          </w:tcPr>
          <w:p w14:paraId="646968FD"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3AEDA96C" w14:textId="77777777" w:rsidR="00C65E79" w:rsidRDefault="00000000" w:rsidP="00DE781B">
            <w:pPr>
              <w:keepNext/>
              <w:keepLines/>
              <w:spacing w:after="0" w:line="240" w:lineRule="auto"/>
              <w:jc w:val="both"/>
            </w:pPr>
            <w:r>
              <w:rPr>
                <w:sz w:val="18"/>
              </w:rPr>
              <w:t>Ukupni rashodi poslovanja (šifre 3-Z003+Z004)</w:t>
            </w:r>
          </w:p>
        </w:tc>
        <w:tc>
          <w:tcPr>
            <w:tcW w:w="700" w:type="dxa"/>
            <w:tcMar>
              <w:top w:w="0" w:type="dxa"/>
              <w:bottom w:w="0" w:type="dxa"/>
            </w:tcMar>
            <w:vAlign w:val="center"/>
          </w:tcPr>
          <w:p w14:paraId="4A896335" w14:textId="77777777" w:rsidR="00C65E79" w:rsidRDefault="00000000" w:rsidP="00DE781B">
            <w:pPr>
              <w:keepNext/>
              <w:keepLines/>
              <w:spacing w:after="0" w:line="240" w:lineRule="auto"/>
              <w:jc w:val="both"/>
            </w:pPr>
            <w:r>
              <w:rPr>
                <w:sz w:val="18"/>
              </w:rPr>
              <w:t>Z005</w:t>
            </w:r>
          </w:p>
        </w:tc>
        <w:tc>
          <w:tcPr>
            <w:tcW w:w="1860" w:type="dxa"/>
            <w:tcMar>
              <w:top w:w="0" w:type="dxa"/>
              <w:bottom w:w="0" w:type="dxa"/>
            </w:tcMar>
            <w:vAlign w:val="center"/>
          </w:tcPr>
          <w:p w14:paraId="13AFD354" w14:textId="77777777" w:rsidR="00C65E79" w:rsidRDefault="00000000" w:rsidP="00DE781B">
            <w:pPr>
              <w:keepNext/>
              <w:keepLines/>
              <w:spacing w:after="0" w:line="240" w:lineRule="auto"/>
              <w:jc w:val="both"/>
            </w:pPr>
            <w:r>
              <w:rPr>
                <w:sz w:val="18"/>
              </w:rPr>
              <w:t>6.543.926,54</w:t>
            </w:r>
          </w:p>
        </w:tc>
        <w:tc>
          <w:tcPr>
            <w:tcW w:w="1860" w:type="dxa"/>
            <w:tcMar>
              <w:top w:w="0" w:type="dxa"/>
              <w:bottom w:w="0" w:type="dxa"/>
            </w:tcMar>
            <w:vAlign w:val="center"/>
          </w:tcPr>
          <w:p w14:paraId="5B4B06A5" w14:textId="77777777" w:rsidR="00C65E79" w:rsidRDefault="00000000" w:rsidP="00DE781B">
            <w:pPr>
              <w:keepNext/>
              <w:keepLines/>
              <w:spacing w:after="0" w:line="240" w:lineRule="auto"/>
              <w:jc w:val="both"/>
            </w:pPr>
            <w:r>
              <w:rPr>
                <w:sz w:val="18"/>
              </w:rPr>
              <w:t>13.053.886,13</w:t>
            </w:r>
          </w:p>
        </w:tc>
        <w:tc>
          <w:tcPr>
            <w:tcW w:w="700" w:type="dxa"/>
            <w:tcMar>
              <w:top w:w="0" w:type="dxa"/>
              <w:bottom w:w="0" w:type="dxa"/>
            </w:tcMar>
            <w:vAlign w:val="center"/>
          </w:tcPr>
          <w:p w14:paraId="684ACC91" w14:textId="77777777" w:rsidR="00C65E79" w:rsidRDefault="00000000" w:rsidP="00DE781B">
            <w:pPr>
              <w:keepNext/>
              <w:keepLines/>
              <w:spacing w:after="0" w:line="240" w:lineRule="auto"/>
              <w:jc w:val="both"/>
            </w:pPr>
            <w:r>
              <w:rPr>
                <w:sz w:val="18"/>
              </w:rPr>
              <w:t>199,5</w:t>
            </w:r>
          </w:p>
        </w:tc>
      </w:tr>
    </w:tbl>
    <w:p w14:paraId="6D6AEB28" w14:textId="77777777" w:rsidR="00C65E79" w:rsidRDefault="00C65E79" w:rsidP="00DE781B">
      <w:pPr>
        <w:spacing w:after="0"/>
        <w:jc w:val="both"/>
      </w:pPr>
    </w:p>
    <w:p w14:paraId="39CC61B5" w14:textId="77777777" w:rsidR="00C65E79" w:rsidRDefault="00000000" w:rsidP="00DE781B">
      <w:pPr>
        <w:jc w:val="both"/>
      </w:pPr>
      <w:r>
        <w:t>Rashodi redovnog poslovanja za 2025.godinu iznose 13.053.886,13 eura (indeks ostvarenja 199,5%). Rashodi su povećani na svim računima u izvještajnom razdoblju jer su se troškovi u prethodnoj godini odnosili samo na Oj Karlovac. </w:t>
      </w:r>
    </w:p>
    <w:p w14:paraId="70CD201D" w14:textId="77777777" w:rsidR="00C65E79" w:rsidRDefault="00C65E79" w:rsidP="00DE781B">
      <w:pPr>
        <w:jc w:val="both"/>
      </w:pPr>
    </w:p>
    <w:p w14:paraId="0855DDB1" w14:textId="77777777" w:rsidR="00C65E79" w:rsidRDefault="00000000" w:rsidP="00DE781B">
      <w:pPr>
        <w:keepNext/>
        <w:spacing w:line="240" w:lineRule="auto"/>
        <w:jc w:val="both"/>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14E8EFA" w14:textId="77777777">
        <w:trPr>
          <w:cantSplit/>
        </w:trPr>
        <w:tc>
          <w:tcPr>
            <w:tcW w:w="700" w:type="dxa"/>
            <w:shd w:val="clear" w:color="auto" w:fill="E7F0F9"/>
            <w:tcMar>
              <w:top w:w="0" w:type="dxa"/>
              <w:bottom w:w="0" w:type="dxa"/>
            </w:tcMar>
            <w:vAlign w:val="center"/>
          </w:tcPr>
          <w:p w14:paraId="61268B2B"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B5CF7C"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FE579E0"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1815832"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A215D7E"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D0C70C2" w14:textId="77777777" w:rsidR="00C65E79" w:rsidRDefault="00000000" w:rsidP="00DE781B">
            <w:pPr>
              <w:keepNext/>
              <w:keepLines/>
              <w:spacing w:after="0" w:line="240" w:lineRule="auto"/>
              <w:jc w:val="both"/>
            </w:pPr>
            <w:r>
              <w:rPr>
                <w:b/>
                <w:sz w:val="18"/>
              </w:rPr>
              <w:t>Indeks (%)</w:t>
            </w:r>
          </w:p>
        </w:tc>
      </w:tr>
      <w:tr w:rsidR="00C65E79" w14:paraId="3839C2BD" w14:textId="77777777">
        <w:trPr>
          <w:cantSplit/>
          <w:trHeight w:val="560"/>
        </w:trPr>
        <w:tc>
          <w:tcPr>
            <w:tcW w:w="700" w:type="dxa"/>
            <w:tcMar>
              <w:top w:w="0" w:type="dxa"/>
              <w:bottom w:w="0" w:type="dxa"/>
            </w:tcMar>
            <w:vAlign w:val="center"/>
          </w:tcPr>
          <w:p w14:paraId="4DCFF81E"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3E6E74EF" w14:textId="77777777" w:rsidR="00C65E79" w:rsidRDefault="00000000" w:rsidP="00DE781B">
            <w:pPr>
              <w:keepNext/>
              <w:keepLines/>
              <w:spacing w:after="0" w:line="240" w:lineRule="auto"/>
              <w:jc w:val="both"/>
            </w:pPr>
            <w:r>
              <w:rPr>
                <w:sz w:val="18"/>
              </w:rPr>
              <w:t>VIŠAK PRIHODA POSLOVANJA (šifre 6-Z005)</w:t>
            </w:r>
          </w:p>
        </w:tc>
        <w:tc>
          <w:tcPr>
            <w:tcW w:w="700" w:type="dxa"/>
            <w:tcMar>
              <w:top w:w="0" w:type="dxa"/>
              <w:bottom w:w="0" w:type="dxa"/>
            </w:tcMar>
            <w:vAlign w:val="center"/>
          </w:tcPr>
          <w:p w14:paraId="2E88CD17" w14:textId="77777777" w:rsidR="00C65E79" w:rsidRDefault="00000000" w:rsidP="00DE781B">
            <w:pPr>
              <w:keepNext/>
              <w:keepLines/>
              <w:spacing w:after="0" w:line="240" w:lineRule="auto"/>
              <w:jc w:val="both"/>
            </w:pPr>
            <w:r>
              <w:rPr>
                <w:sz w:val="18"/>
              </w:rPr>
              <w:t>X001</w:t>
            </w:r>
          </w:p>
        </w:tc>
        <w:tc>
          <w:tcPr>
            <w:tcW w:w="1860" w:type="dxa"/>
            <w:tcMar>
              <w:top w:w="0" w:type="dxa"/>
              <w:bottom w:w="0" w:type="dxa"/>
            </w:tcMar>
            <w:vAlign w:val="center"/>
          </w:tcPr>
          <w:p w14:paraId="5130C425" w14:textId="77777777" w:rsidR="00C65E79" w:rsidRDefault="00000000" w:rsidP="00DE781B">
            <w:pPr>
              <w:keepNext/>
              <w:keepLines/>
              <w:spacing w:after="0" w:line="240" w:lineRule="auto"/>
              <w:jc w:val="both"/>
            </w:pPr>
            <w:r>
              <w:rPr>
                <w:sz w:val="18"/>
              </w:rPr>
              <w:t>449.341,24</w:t>
            </w:r>
          </w:p>
        </w:tc>
        <w:tc>
          <w:tcPr>
            <w:tcW w:w="1860" w:type="dxa"/>
            <w:tcMar>
              <w:top w:w="0" w:type="dxa"/>
              <w:bottom w:w="0" w:type="dxa"/>
            </w:tcMar>
            <w:vAlign w:val="center"/>
          </w:tcPr>
          <w:p w14:paraId="56E1A2A5" w14:textId="77777777" w:rsidR="00C65E79" w:rsidRDefault="00000000" w:rsidP="00DE781B">
            <w:pPr>
              <w:keepNext/>
              <w:keepLines/>
              <w:spacing w:after="0" w:line="240" w:lineRule="auto"/>
              <w:jc w:val="both"/>
            </w:pPr>
            <w:r>
              <w:rPr>
                <w:sz w:val="18"/>
              </w:rPr>
              <w:t>977.138,17</w:t>
            </w:r>
          </w:p>
        </w:tc>
        <w:tc>
          <w:tcPr>
            <w:tcW w:w="700" w:type="dxa"/>
            <w:tcMar>
              <w:top w:w="0" w:type="dxa"/>
              <w:bottom w:w="0" w:type="dxa"/>
            </w:tcMar>
            <w:vAlign w:val="center"/>
          </w:tcPr>
          <w:p w14:paraId="292980AA" w14:textId="77777777" w:rsidR="00C65E79" w:rsidRDefault="00000000" w:rsidP="00DE781B">
            <w:pPr>
              <w:keepNext/>
              <w:keepLines/>
              <w:spacing w:after="0" w:line="240" w:lineRule="auto"/>
              <w:jc w:val="both"/>
            </w:pPr>
            <w:r>
              <w:rPr>
                <w:sz w:val="18"/>
              </w:rPr>
              <w:t>217,5</w:t>
            </w:r>
          </w:p>
        </w:tc>
      </w:tr>
    </w:tbl>
    <w:p w14:paraId="1AF0A35B" w14:textId="77777777" w:rsidR="00C65E79" w:rsidRDefault="00C65E79" w:rsidP="00DE781B">
      <w:pPr>
        <w:spacing w:after="0"/>
        <w:jc w:val="both"/>
      </w:pPr>
    </w:p>
    <w:p w14:paraId="1CB7939B" w14:textId="77777777" w:rsidR="00C65E79" w:rsidRDefault="00000000" w:rsidP="00DE781B">
      <w:pPr>
        <w:jc w:val="both"/>
      </w:pPr>
      <w:r>
        <w:t>Dom zdravlja Karlovačke županije je ostvario znatno veće prihode i rashode po svim kategorijama prihoda i rashoda. </w:t>
      </w:r>
    </w:p>
    <w:p w14:paraId="49A667F7" w14:textId="77777777" w:rsidR="00C65E79" w:rsidRDefault="00C65E79" w:rsidP="00DE781B">
      <w:pPr>
        <w:jc w:val="both"/>
      </w:pPr>
    </w:p>
    <w:p w14:paraId="0FEF5396" w14:textId="77777777" w:rsidR="00C65E79" w:rsidRDefault="00000000" w:rsidP="00DE781B">
      <w:pPr>
        <w:keepNext/>
        <w:spacing w:line="240" w:lineRule="auto"/>
        <w:jc w:val="both"/>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4F67B14" w14:textId="77777777">
        <w:trPr>
          <w:cantSplit/>
        </w:trPr>
        <w:tc>
          <w:tcPr>
            <w:tcW w:w="700" w:type="dxa"/>
            <w:shd w:val="clear" w:color="auto" w:fill="E7F0F9"/>
            <w:tcMar>
              <w:top w:w="0" w:type="dxa"/>
              <w:bottom w:w="0" w:type="dxa"/>
            </w:tcMar>
            <w:vAlign w:val="center"/>
          </w:tcPr>
          <w:p w14:paraId="6B6667B3"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A51F6F"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3B3C44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27CF723"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F21C76A"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DEC1535" w14:textId="77777777" w:rsidR="00C65E79" w:rsidRDefault="00000000" w:rsidP="00DE781B">
            <w:pPr>
              <w:keepNext/>
              <w:keepLines/>
              <w:spacing w:after="0" w:line="240" w:lineRule="auto"/>
              <w:jc w:val="both"/>
            </w:pPr>
            <w:r>
              <w:rPr>
                <w:b/>
                <w:sz w:val="18"/>
              </w:rPr>
              <w:t>Indeks (%)</w:t>
            </w:r>
          </w:p>
        </w:tc>
      </w:tr>
      <w:tr w:rsidR="00C65E79" w14:paraId="0407F5E4" w14:textId="77777777">
        <w:trPr>
          <w:cantSplit/>
          <w:trHeight w:val="560"/>
        </w:trPr>
        <w:tc>
          <w:tcPr>
            <w:tcW w:w="700" w:type="dxa"/>
            <w:tcMar>
              <w:top w:w="0" w:type="dxa"/>
              <w:bottom w:w="0" w:type="dxa"/>
            </w:tcMar>
            <w:vAlign w:val="center"/>
          </w:tcPr>
          <w:p w14:paraId="3EDC8C87" w14:textId="77777777" w:rsidR="00C65E79" w:rsidRDefault="00000000" w:rsidP="00DE781B">
            <w:pPr>
              <w:keepNext/>
              <w:keepLines/>
              <w:spacing w:after="0" w:line="240" w:lineRule="auto"/>
              <w:jc w:val="both"/>
            </w:pPr>
            <w:r>
              <w:rPr>
                <w:sz w:val="18"/>
              </w:rPr>
              <w:t>9661</w:t>
            </w:r>
          </w:p>
        </w:tc>
        <w:tc>
          <w:tcPr>
            <w:tcW w:w="3180" w:type="dxa"/>
            <w:tcMar>
              <w:top w:w="0" w:type="dxa"/>
              <w:bottom w:w="0" w:type="dxa"/>
            </w:tcMar>
            <w:vAlign w:val="center"/>
          </w:tcPr>
          <w:p w14:paraId="2E07DDDA" w14:textId="77777777" w:rsidR="00C65E79" w:rsidRDefault="00000000" w:rsidP="00DE781B">
            <w:pPr>
              <w:keepNext/>
              <w:keepLines/>
              <w:spacing w:after="0" w:line="240" w:lineRule="auto"/>
              <w:jc w:val="both"/>
            </w:pPr>
            <w:r>
              <w:rPr>
                <w:sz w:val="18"/>
              </w:rPr>
              <w:t>Prihodi od prodaje proizvoda i robe i pruženih usluga - nenaplaćeni</w:t>
            </w:r>
          </w:p>
        </w:tc>
        <w:tc>
          <w:tcPr>
            <w:tcW w:w="700" w:type="dxa"/>
            <w:tcMar>
              <w:top w:w="0" w:type="dxa"/>
              <w:bottom w:w="0" w:type="dxa"/>
            </w:tcMar>
            <w:vAlign w:val="center"/>
          </w:tcPr>
          <w:p w14:paraId="7ED6C09E" w14:textId="77777777" w:rsidR="00C65E79" w:rsidRDefault="00000000" w:rsidP="00DE781B">
            <w:pPr>
              <w:keepNext/>
              <w:keepLines/>
              <w:spacing w:after="0" w:line="240" w:lineRule="auto"/>
              <w:jc w:val="both"/>
            </w:pPr>
            <w:r>
              <w:rPr>
                <w:sz w:val="18"/>
              </w:rPr>
              <w:t>9661</w:t>
            </w:r>
          </w:p>
        </w:tc>
        <w:tc>
          <w:tcPr>
            <w:tcW w:w="1860" w:type="dxa"/>
            <w:tcMar>
              <w:top w:w="0" w:type="dxa"/>
              <w:bottom w:w="0" w:type="dxa"/>
            </w:tcMar>
            <w:vAlign w:val="center"/>
          </w:tcPr>
          <w:p w14:paraId="0FA87818" w14:textId="77777777" w:rsidR="00C65E79" w:rsidRDefault="00000000" w:rsidP="00DE781B">
            <w:pPr>
              <w:keepNext/>
              <w:keepLines/>
              <w:spacing w:after="0" w:line="240" w:lineRule="auto"/>
              <w:jc w:val="both"/>
            </w:pPr>
            <w:r>
              <w:rPr>
                <w:sz w:val="18"/>
              </w:rPr>
              <w:t>81.482,10</w:t>
            </w:r>
          </w:p>
        </w:tc>
        <w:tc>
          <w:tcPr>
            <w:tcW w:w="1860" w:type="dxa"/>
            <w:tcMar>
              <w:top w:w="0" w:type="dxa"/>
              <w:bottom w:w="0" w:type="dxa"/>
            </w:tcMar>
            <w:vAlign w:val="center"/>
          </w:tcPr>
          <w:p w14:paraId="4D13EC96" w14:textId="77777777" w:rsidR="00C65E79" w:rsidRDefault="00000000" w:rsidP="00DE781B">
            <w:pPr>
              <w:keepNext/>
              <w:keepLines/>
              <w:spacing w:after="0" w:line="240" w:lineRule="auto"/>
              <w:jc w:val="both"/>
            </w:pPr>
            <w:r>
              <w:rPr>
                <w:sz w:val="18"/>
              </w:rPr>
              <w:t>11.081,70</w:t>
            </w:r>
          </w:p>
        </w:tc>
        <w:tc>
          <w:tcPr>
            <w:tcW w:w="700" w:type="dxa"/>
            <w:tcMar>
              <w:top w:w="0" w:type="dxa"/>
              <w:bottom w:w="0" w:type="dxa"/>
            </w:tcMar>
            <w:vAlign w:val="center"/>
          </w:tcPr>
          <w:p w14:paraId="1068155B" w14:textId="77777777" w:rsidR="00C65E79" w:rsidRDefault="00000000" w:rsidP="00DE781B">
            <w:pPr>
              <w:keepNext/>
              <w:keepLines/>
              <w:spacing w:after="0" w:line="240" w:lineRule="auto"/>
              <w:jc w:val="both"/>
            </w:pPr>
            <w:r>
              <w:rPr>
                <w:sz w:val="18"/>
              </w:rPr>
              <w:t>13,6</w:t>
            </w:r>
          </w:p>
        </w:tc>
      </w:tr>
    </w:tbl>
    <w:p w14:paraId="4070D749" w14:textId="77777777" w:rsidR="00C65E79" w:rsidRDefault="00C65E79" w:rsidP="00DE781B">
      <w:pPr>
        <w:spacing w:after="0"/>
        <w:jc w:val="both"/>
      </w:pPr>
    </w:p>
    <w:p w14:paraId="43FFF2D9" w14:textId="77777777" w:rsidR="00C65E79" w:rsidRDefault="00000000" w:rsidP="00DE781B">
      <w:pPr>
        <w:jc w:val="both"/>
      </w:pPr>
      <w:r>
        <w:t>Na navedenom iznosu imamo potraživanja od zakupaca. </w:t>
      </w:r>
    </w:p>
    <w:p w14:paraId="4D1434D1" w14:textId="77777777" w:rsidR="00C65E79" w:rsidRDefault="00C65E79" w:rsidP="00DE781B">
      <w:pPr>
        <w:jc w:val="both"/>
      </w:pPr>
    </w:p>
    <w:p w14:paraId="1B3B026E" w14:textId="77777777" w:rsidR="00C65E79" w:rsidRDefault="00000000" w:rsidP="00DE781B">
      <w:pPr>
        <w:keepNext/>
        <w:spacing w:line="240" w:lineRule="auto"/>
        <w:jc w:val="both"/>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4BFB82B" w14:textId="77777777">
        <w:trPr>
          <w:cantSplit/>
        </w:trPr>
        <w:tc>
          <w:tcPr>
            <w:tcW w:w="700" w:type="dxa"/>
            <w:shd w:val="clear" w:color="auto" w:fill="E7F0F9"/>
            <w:tcMar>
              <w:top w:w="0" w:type="dxa"/>
              <w:bottom w:w="0" w:type="dxa"/>
            </w:tcMar>
            <w:vAlign w:val="center"/>
          </w:tcPr>
          <w:p w14:paraId="41D8FAE5"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1E013A"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621E655"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D8E4A08"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6BAF81D"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DCD36E5" w14:textId="77777777" w:rsidR="00C65E79" w:rsidRDefault="00000000" w:rsidP="00DE781B">
            <w:pPr>
              <w:keepNext/>
              <w:keepLines/>
              <w:spacing w:after="0" w:line="240" w:lineRule="auto"/>
              <w:jc w:val="both"/>
            </w:pPr>
            <w:r>
              <w:rPr>
                <w:b/>
                <w:sz w:val="18"/>
              </w:rPr>
              <w:t>Indeks (%)</w:t>
            </w:r>
          </w:p>
        </w:tc>
      </w:tr>
      <w:tr w:rsidR="00C65E79" w14:paraId="1FEE275E" w14:textId="77777777">
        <w:trPr>
          <w:cantSplit/>
          <w:trHeight w:val="560"/>
        </w:trPr>
        <w:tc>
          <w:tcPr>
            <w:tcW w:w="700" w:type="dxa"/>
            <w:tcMar>
              <w:top w:w="0" w:type="dxa"/>
              <w:bottom w:w="0" w:type="dxa"/>
            </w:tcMar>
            <w:vAlign w:val="center"/>
          </w:tcPr>
          <w:p w14:paraId="2A0946AE" w14:textId="77777777" w:rsidR="00C65E79" w:rsidRDefault="00000000" w:rsidP="00DE781B">
            <w:pPr>
              <w:keepNext/>
              <w:keepLines/>
              <w:spacing w:after="0" w:line="240" w:lineRule="auto"/>
              <w:jc w:val="both"/>
            </w:pPr>
            <w:r>
              <w:rPr>
                <w:sz w:val="18"/>
              </w:rPr>
              <w:t>9673</w:t>
            </w:r>
          </w:p>
        </w:tc>
        <w:tc>
          <w:tcPr>
            <w:tcW w:w="3180" w:type="dxa"/>
            <w:tcMar>
              <w:top w:w="0" w:type="dxa"/>
              <w:bottom w:w="0" w:type="dxa"/>
            </w:tcMar>
            <w:vAlign w:val="center"/>
          </w:tcPr>
          <w:p w14:paraId="40E93AC2" w14:textId="77777777" w:rsidR="00C65E79" w:rsidRDefault="00000000" w:rsidP="00DE781B">
            <w:pPr>
              <w:keepNext/>
              <w:keepLines/>
              <w:spacing w:after="0" w:line="240" w:lineRule="auto"/>
              <w:jc w:val="both"/>
            </w:pPr>
            <w:r>
              <w:rPr>
                <w:sz w:val="18"/>
              </w:rPr>
              <w:t>Obračunati prihodi od HZZO-a na temelju ugovornih obveza</w:t>
            </w:r>
          </w:p>
        </w:tc>
        <w:tc>
          <w:tcPr>
            <w:tcW w:w="700" w:type="dxa"/>
            <w:tcMar>
              <w:top w:w="0" w:type="dxa"/>
              <w:bottom w:w="0" w:type="dxa"/>
            </w:tcMar>
            <w:vAlign w:val="center"/>
          </w:tcPr>
          <w:p w14:paraId="4E7FEB22" w14:textId="77777777" w:rsidR="00C65E79" w:rsidRDefault="00000000" w:rsidP="00DE781B">
            <w:pPr>
              <w:keepNext/>
              <w:keepLines/>
              <w:spacing w:after="0" w:line="240" w:lineRule="auto"/>
              <w:jc w:val="both"/>
            </w:pPr>
            <w:r>
              <w:rPr>
                <w:sz w:val="18"/>
              </w:rPr>
              <w:t>9673</w:t>
            </w:r>
          </w:p>
        </w:tc>
        <w:tc>
          <w:tcPr>
            <w:tcW w:w="1860" w:type="dxa"/>
            <w:tcMar>
              <w:top w:w="0" w:type="dxa"/>
              <w:bottom w:w="0" w:type="dxa"/>
            </w:tcMar>
            <w:vAlign w:val="center"/>
          </w:tcPr>
          <w:p w14:paraId="1C6C5C35" w14:textId="77777777" w:rsidR="00C65E79" w:rsidRDefault="00000000" w:rsidP="00DE781B">
            <w:pPr>
              <w:keepNext/>
              <w:keepLines/>
              <w:spacing w:after="0" w:line="240" w:lineRule="auto"/>
              <w:jc w:val="both"/>
            </w:pPr>
            <w:r>
              <w:rPr>
                <w:sz w:val="18"/>
              </w:rPr>
              <w:t>1.190.331,83</w:t>
            </w:r>
          </w:p>
        </w:tc>
        <w:tc>
          <w:tcPr>
            <w:tcW w:w="1860" w:type="dxa"/>
            <w:tcMar>
              <w:top w:w="0" w:type="dxa"/>
              <w:bottom w:w="0" w:type="dxa"/>
            </w:tcMar>
            <w:vAlign w:val="center"/>
          </w:tcPr>
          <w:p w14:paraId="041A2377" w14:textId="77777777" w:rsidR="00C65E79" w:rsidRDefault="00000000" w:rsidP="00DE781B">
            <w:pPr>
              <w:keepNext/>
              <w:keepLines/>
              <w:spacing w:after="0" w:line="240" w:lineRule="auto"/>
              <w:jc w:val="both"/>
            </w:pPr>
            <w:r>
              <w:rPr>
                <w:sz w:val="18"/>
              </w:rPr>
              <w:t>1.078.157,49</w:t>
            </w:r>
          </w:p>
        </w:tc>
        <w:tc>
          <w:tcPr>
            <w:tcW w:w="700" w:type="dxa"/>
            <w:tcMar>
              <w:top w:w="0" w:type="dxa"/>
              <w:bottom w:w="0" w:type="dxa"/>
            </w:tcMar>
            <w:vAlign w:val="center"/>
          </w:tcPr>
          <w:p w14:paraId="79CF4745" w14:textId="77777777" w:rsidR="00C65E79" w:rsidRDefault="00000000" w:rsidP="00DE781B">
            <w:pPr>
              <w:keepNext/>
              <w:keepLines/>
              <w:spacing w:after="0" w:line="240" w:lineRule="auto"/>
              <w:jc w:val="both"/>
            </w:pPr>
            <w:r>
              <w:rPr>
                <w:sz w:val="18"/>
              </w:rPr>
              <w:t>90,6</w:t>
            </w:r>
          </w:p>
        </w:tc>
      </w:tr>
    </w:tbl>
    <w:p w14:paraId="0E68FA06" w14:textId="77777777" w:rsidR="00C65E79" w:rsidRDefault="00C65E79" w:rsidP="00DE781B">
      <w:pPr>
        <w:spacing w:after="0"/>
        <w:jc w:val="both"/>
      </w:pPr>
    </w:p>
    <w:p w14:paraId="6C4C667C" w14:textId="378C6404" w:rsidR="00C65E79" w:rsidRDefault="00000000" w:rsidP="00DE781B">
      <w:pPr>
        <w:jc w:val="both"/>
      </w:pPr>
      <w:r>
        <w:t xml:space="preserve">Na navedenom iznosu su nedospjela potraživanja od </w:t>
      </w:r>
      <w:proofErr w:type="spellStart"/>
      <w:r>
        <w:t>Hzzo-a</w:t>
      </w:r>
      <w:proofErr w:type="spellEnd"/>
      <w:r>
        <w:t xml:space="preserve"> jer je valuta </w:t>
      </w:r>
      <w:r w:rsidR="001654F4">
        <w:t xml:space="preserve">plaćanja </w:t>
      </w:r>
      <w:r>
        <w:t>od 30 do 90 dana.</w:t>
      </w:r>
    </w:p>
    <w:p w14:paraId="4A0486A0" w14:textId="77777777" w:rsidR="00C65E79" w:rsidRDefault="00C65E79" w:rsidP="00DE781B">
      <w:pPr>
        <w:jc w:val="both"/>
      </w:pPr>
    </w:p>
    <w:p w14:paraId="2AAD9167" w14:textId="77777777" w:rsidR="00C65E79" w:rsidRDefault="00000000" w:rsidP="00DE781B">
      <w:pPr>
        <w:keepNext/>
        <w:spacing w:line="240" w:lineRule="auto"/>
        <w:jc w:val="both"/>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D0295F9" w14:textId="77777777">
        <w:trPr>
          <w:cantSplit/>
        </w:trPr>
        <w:tc>
          <w:tcPr>
            <w:tcW w:w="700" w:type="dxa"/>
            <w:shd w:val="clear" w:color="auto" w:fill="E7F0F9"/>
            <w:tcMar>
              <w:top w:w="0" w:type="dxa"/>
              <w:bottom w:w="0" w:type="dxa"/>
            </w:tcMar>
            <w:vAlign w:val="center"/>
          </w:tcPr>
          <w:p w14:paraId="5FAFD7C2"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F52848"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317473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F131882"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AA04125"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0EFDD1F" w14:textId="77777777" w:rsidR="00C65E79" w:rsidRDefault="00000000" w:rsidP="00DE781B">
            <w:pPr>
              <w:keepNext/>
              <w:keepLines/>
              <w:spacing w:after="0" w:line="240" w:lineRule="auto"/>
              <w:jc w:val="both"/>
            </w:pPr>
            <w:r>
              <w:rPr>
                <w:b/>
                <w:sz w:val="18"/>
              </w:rPr>
              <w:t>Indeks (%)</w:t>
            </w:r>
          </w:p>
        </w:tc>
      </w:tr>
      <w:tr w:rsidR="00C65E79" w14:paraId="65F3B7FB" w14:textId="77777777">
        <w:trPr>
          <w:cantSplit/>
          <w:trHeight w:val="560"/>
        </w:trPr>
        <w:tc>
          <w:tcPr>
            <w:tcW w:w="700" w:type="dxa"/>
            <w:tcMar>
              <w:top w:w="0" w:type="dxa"/>
              <w:bottom w:w="0" w:type="dxa"/>
            </w:tcMar>
            <w:vAlign w:val="center"/>
          </w:tcPr>
          <w:p w14:paraId="474055A3" w14:textId="77777777" w:rsidR="00C65E79" w:rsidRDefault="00000000" w:rsidP="00DE781B">
            <w:pPr>
              <w:keepNext/>
              <w:keepLines/>
              <w:spacing w:after="0" w:line="240" w:lineRule="auto"/>
              <w:jc w:val="both"/>
            </w:pPr>
            <w:r>
              <w:rPr>
                <w:sz w:val="18"/>
              </w:rPr>
              <w:t>7</w:t>
            </w:r>
          </w:p>
        </w:tc>
        <w:tc>
          <w:tcPr>
            <w:tcW w:w="3180" w:type="dxa"/>
            <w:tcMar>
              <w:top w:w="0" w:type="dxa"/>
              <w:bottom w:w="0" w:type="dxa"/>
            </w:tcMar>
            <w:vAlign w:val="center"/>
          </w:tcPr>
          <w:p w14:paraId="0A222270" w14:textId="77777777" w:rsidR="00C65E79" w:rsidRDefault="00000000" w:rsidP="00DE781B">
            <w:pPr>
              <w:keepNext/>
              <w:keepLines/>
              <w:spacing w:after="0" w:line="240" w:lineRule="auto"/>
              <w:jc w:val="both"/>
            </w:pPr>
            <w:r>
              <w:rPr>
                <w:sz w:val="18"/>
              </w:rPr>
              <w:t>Prihodi od prodaje nefinancijske imovine (šifre 71+72+73+74)</w:t>
            </w:r>
          </w:p>
        </w:tc>
        <w:tc>
          <w:tcPr>
            <w:tcW w:w="700" w:type="dxa"/>
            <w:tcMar>
              <w:top w:w="0" w:type="dxa"/>
              <w:bottom w:w="0" w:type="dxa"/>
            </w:tcMar>
            <w:vAlign w:val="center"/>
          </w:tcPr>
          <w:p w14:paraId="5A8FDC75" w14:textId="77777777" w:rsidR="00C65E79" w:rsidRDefault="00000000" w:rsidP="00DE781B">
            <w:pPr>
              <w:keepNext/>
              <w:keepLines/>
              <w:spacing w:after="0" w:line="240" w:lineRule="auto"/>
              <w:jc w:val="both"/>
            </w:pPr>
            <w:r>
              <w:rPr>
                <w:sz w:val="18"/>
              </w:rPr>
              <w:t>7</w:t>
            </w:r>
          </w:p>
        </w:tc>
        <w:tc>
          <w:tcPr>
            <w:tcW w:w="1860" w:type="dxa"/>
            <w:tcMar>
              <w:top w:w="0" w:type="dxa"/>
              <w:bottom w:w="0" w:type="dxa"/>
            </w:tcMar>
            <w:vAlign w:val="center"/>
          </w:tcPr>
          <w:p w14:paraId="5C095011" w14:textId="77777777" w:rsidR="00C65E79" w:rsidRDefault="00000000" w:rsidP="00DE781B">
            <w:pPr>
              <w:keepNext/>
              <w:keepLines/>
              <w:spacing w:after="0" w:line="240" w:lineRule="auto"/>
              <w:jc w:val="both"/>
            </w:pPr>
            <w:r>
              <w:rPr>
                <w:sz w:val="18"/>
              </w:rPr>
              <w:t>770,18</w:t>
            </w:r>
          </w:p>
        </w:tc>
        <w:tc>
          <w:tcPr>
            <w:tcW w:w="1860" w:type="dxa"/>
            <w:tcMar>
              <w:top w:w="0" w:type="dxa"/>
              <w:bottom w:w="0" w:type="dxa"/>
            </w:tcMar>
            <w:vAlign w:val="center"/>
          </w:tcPr>
          <w:p w14:paraId="6C5174AA" w14:textId="77777777" w:rsidR="00C65E79" w:rsidRDefault="00000000" w:rsidP="00DE781B">
            <w:pPr>
              <w:keepNext/>
              <w:keepLines/>
              <w:spacing w:after="0" w:line="240" w:lineRule="auto"/>
              <w:jc w:val="both"/>
            </w:pPr>
            <w:r>
              <w:rPr>
                <w:sz w:val="18"/>
              </w:rPr>
              <w:t>4.409,72</w:t>
            </w:r>
          </w:p>
        </w:tc>
        <w:tc>
          <w:tcPr>
            <w:tcW w:w="700" w:type="dxa"/>
            <w:tcMar>
              <w:top w:w="0" w:type="dxa"/>
              <w:bottom w:w="0" w:type="dxa"/>
            </w:tcMar>
            <w:vAlign w:val="center"/>
          </w:tcPr>
          <w:p w14:paraId="0BF58B75" w14:textId="77777777" w:rsidR="00C65E79" w:rsidRDefault="00000000" w:rsidP="00DE781B">
            <w:pPr>
              <w:keepNext/>
              <w:keepLines/>
              <w:spacing w:after="0" w:line="240" w:lineRule="auto"/>
              <w:jc w:val="both"/>
            </w:pPr>
            <w:r>
              <w:rPr>
                <w:sz w:val="18"/>
              </w:rPr>
              <w:t>572,6</w:t>
            </w:r>
          </w:p>
        </w:tc>
      </w:tr>
    </w:tbl>
    <w:p w14:paraId="51E60607" w14:textId="77777777" w:rsidR="00C65E79" w:rsidRDefault="00C65E79" w:rsidP="00DE781B">
      <w:pPr>
        <w:spacing w:after="0"/>
        <w:jc w:val="both"/>
      </w:pPr>
    </w:p>
    <w:p w14:paraId="00821F53" w14:textId="77777777" w:rsidR="00C65E79" w:rsidRDefault="00000000" w:rsidP="00DE781B">
      <w:pPr>
        <w:jc w:val="both"/>
      </w:pPr>
      <w:r>
        <w:t>Prihodi od prodaje proizvedene dugotrajne imovine iznose 4.409,72 eura, a radi se o prihodu od prodaje stanova u otkupu i prihodima od prodaje rabljenih vozila (indeks 572,6). </w:t>
      </w:r>
    </w:p>
    <w:p w14:paraId="1AF87265" w14:textId="77777777" w:rsidR="00C65E79" w:rsidRDefault="00C65E79" w:rsidP="00DE781B">
      <w:pPr>
        <w:jc w:val="both"/>
      </w:pPr>
    </w:p>
    <w:p w14:paraId="48494BDB" w14:textId="77777777" w:rsidR="00C65E79" w:rsidRDefault="00000000" w:rsidP="00DE781B">
      <w:pPr>
        <w:keepNext/>
        <w:spacing w:line="240" w:lineRule="auto"/>
        <w:jc w:val="both"/>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4FDA491" w14:textId="77777777">
        <w:trPr>
          <w:cantSplit/>
        </w:trPr>
        <w:tc>
          <w:tcPr>
            <w:tcW w:w="700" w:type="dxa"/>
            <w:shd w:val="clear" w:color="auto" w:fill="E7F0F9"/>
            <w:tcMar>
              <w:top w:w="0" w:type="dxa"/>
              <w:bottom w:w="0" w:type="dxa"/>
            </w:tcMar>
            <w:vAlign w:val="center"/>
          </w:tcPr>
          <w:p w14:paraId="3EEFFA9F"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6E70B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2E6025B"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CF51E8C"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2A1B142"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01A1DFF" w14:textId="77777777" w:rsidR="00C65E79" w:rsidRDefault="00000000" w:rsidP="00DE781B">
            <w:pPr>
              <w:keepNext/>
              <w:keepLines/>
              <w:spacing w:after="0" w:line="240" w:lineRule="auto"/>
              <w:jc w:val="both"/>
            </w:pPr>
            <w:r>
              <w:rPr>
                <w:b/>
                <w:sz w:val="18"/>
              </w:rPr>
              <w:t>Indeks (%)</w:t>
            </w:r>
          </w:p>
        </w:tc>
      </w:tr>
      <w:tr w:rsidR="00C65E79" w14:paraId="5F70CCEC" w14:textId="77777777">
        <w:trPr>
          <w:cantSplit/>
          <w:trHeight w:val="560"/>
        </w:trPr>
        <w:tc>
          <w:tcPr>
            <w:tcW w:w="700" w:type="dxa"/>
            <w:tcMar>
              <w:top w:w="0" w:type="dxa"/>
              <w:bottom w:w="0" w:type="dxa"/>
            </w:tcMar>
            <w:vAlign w:val="center"/>
          </w:tcPr>
          <w:p w14:paraId="519F1BDA" w14:textId="77777777" w:rsidR="00C65E79" w:rsidRDefault="00000000" w:rsidP="00DE781B">
            <w:pPr>
              <w:keepNext/>
              <w:keepLines/>
              <w:spacing w:after="0" w:line="240" w:lineRule="auto"/>
              <w:jc w:val="both"/>
            </w:pPr>
            <w:r>
              <w:rPr>
                <w:sz w:val="18"/>
              </w:rPr>
              <w:t>4</w:t>
            </w:r>
          </w:p>
        </w:tc>
        <w:tc>
          <w:tcPr>
            <w:tcW w:w="3180" w:type="dxa"/>
            <w:tcMar>
              <w:top w:w="0" w:type="dxa"/>
              <w:bottom w:w="0" w:type="dxa"/>
            </w:tcMar>
            <w:vAlign w:val="center"/>
          </w:tcPr>
          <w:p w14:paraId="5FFC577B" w14:textId="77777777" w:rsidR="00C65E79" w:rsidRDefault="00000000" w:rsidP="00DE781B">
            <w:pPr>
              <w:keepNext/>
              <w:keepLines/>
              <w:spacing w:after="0" w:line="240" w:lineRule="auto"/>
              <w:jc w:val="both"/>
            </w:pPr>
            <w:r>
              <w:rPr>
                <w:sz w:val="18"/>
              </w:rPr>
              <w:t>Rashodi za nabavu nefinancijske imovine (šifre 41+42+43+44+45)</w:t>
            </w:r>
          </w:p>
        </w:tc>
        <w:tc>
          <w:tcPr>
            <w:tcW w:w="700" w:type="dxa"/>
            <w:tcMar>
              <w:top w:w="0" w:type="dxa"/>
              <w:bottom w:w="0" w:type="dxa"/>
            </w:tcMar>
            <w:vAlign w:val="center"/>
          </w:tcPr>
          <w:p w14:paraId="6EB4E8FD" w14:textId="77777777" w:rsidR="00C65E79" w:rsidRDefault="00000000" w:rsidP="00DE781B">
            <w:pPr>
              <w:keepNext/>
              <w:keepLines/>
              <w:spacing w:after="0" w:line="240" w:lineRule="auto"/>
              <w:jc w:val="both"/>
            </w:pPr>
            <w:r>
              <w:rPr>
                <w:sz w:val="18"/>
              </w:rPr>
              <w:t>4</w:t>
            </w:r>
          </w:p>
        </w:tc>
        <w:tc>
          <w:tcPr>
            <w:tcW w:w="1860" w:type="dxa"/>
            <w:tcMar>
              <w:top w:w="0" w:type="dxa"/>
              <w:bottom w:w="0" w:type="dxa"/>
            </w:tcMar>
            <w:vAlign w:val="center"/>
          </w:tcPr>
          <w:p w14:paraId="2D5B33EA" w14:textId="77777777" w:rsidR="00C65E79" w:rsidRDefault="00000000" w:rsidP="00DE781B">
            <w:pPr>
              <w:keepNext/>
              <w:keepLines/>
              <w:spacing w:after="0" w:line="240" w:lineRule="auto"/>
              <w:jc w:val="both"/>
            </w:pPr>
            <w:r>
              <w:rPr>
                <w:sz w:val="18"/>
              </w:rPr>
              <w:t>235.349,02</w:t>
            </w:r>
          </w:p>
        </w:tc>
        <w:tc>
          <w:tcPr>
            <w:tcW w:w="1860" w:type="dxa"/>
            <w:tcMar>
              <w:top w:w="0" w:type="dxa"/>
              <w:bottom w:w="0" w:type="dxa"/>
            </w:tcMar>
            <w:vAlign w:val="center"/>
          </w:tcPr>
          <w:p w14:paraId="1EE3512E" w14:textId="77777777" w:rsidR="00C65E79" w:rsidRDefault="00000000" w:rsidP="00DE781B">
            <w:pPr>
              <w:keepNext/>
              <w:keepLines/>
              <w:spacing w:after="0" w:line="240" w:lineRule="auto"/>
              <w:jc w:val="both"/>
            </w:pPr>
            <w:r>
              <w:rPr>
                <w:sz w:val="18"/>
              </w:rPr>
              <w:t>203.170,22</w:t>
            </w:r>
          </w:p>
        </w:tc>
        <w:tc>
          <w:tcPr>
            <w:tcW w:w="700" w:type="dxa"/>
            <w:tcMar>
              <w:top w:w="0" w:type="dxa"/>
              <w:bottom w:w="0" w:type="dxa"/>
            </w:tcMar>
            <w:vAlign w:val="center"/>
          </w:tcPr>
          <w:p w14:paraId="11AE1BE5" w14:textId="77777777" w:rsidR="00C65E79" w:rsidRDefault="00000000" w:rsidP="00DE781B">
            <w:pPr>
              <w:keepNext/>
              <w:keepLines/>
              <w:spacing w:after="0" w:line="240" w:lineRule="auto"/>
              <w:jc w:val="both"/>
            </w:pPr>
            <w:r>
              <w:rPr>
                <w:sz w:val="18"/>
              </w:rPr>
              <w:t>86,3</w:t>
            </w:r>
          </w:p>
        </w:tc>
      </w:tr>
    </w:tbl>
    <w:p w14:paraId="05726470" w14:textId="77777777" w:rsidR="00C65E79" w:rsidRDefault="00C65E79" w:rsidP="00DE781B">
      <w:pPr>
        <w:spacing w:after="0"/>
        <w:jc w:val="both"/>
      </w:pPr>
    </w:p>
    <w:p w14:paraId="1083C2FB" w14:textId="77777777" w:rsidR="00C65E79" w:rsidRDefault="00000000" w:rsidP="00DE781B">
      <w:pPr>
        <w:jc w:val="both"/>
      </w:pPr>
      <w:r>
        <w:t>4 Rashodi za nabavu nefinancijsku imovinu ukupno su ostvareni u iznosu od 203.170,22 eura. U odnosu na prošlogodišnje razdoblje indeks vrijednosti je  86,3%. </w:t>
      </w:r>
    </w:p>
    <w:p w14:paraId="29DBC3B1" w14:textId="77777777" w:rsidR="00C65E79" w:rsidRDefault="00000000" w:rsidP="00DE781B">
      <w:pPr>
        <w:jc w:val="both"/>
      </w:pPr>
      <w:r>
        <w:t>                              </w:t>
      </w:r>
    </w:p>
    <w:p w14:paraId="6EEF3317" w14:textId="77777777" w:rsidR="00C65E79" w:rsidRDefault="00C65E79" w:rsidP="00DE781B">
      <w:pPr>
        <w:jc w:val="both"/>
      </w:pPr>
    </w:p>
    <w:p w14:paraId="6987F8BB" w14:textId="77777777" w:rsidR="00C65E79" w:rsidRDefault="00000000" w:rsidP="00DE781B">
      <w:pPr>
        <w:keepNext/>
        <w:spacing w:line="240" w:lineRule="auto"/>
        <w:jc w:val="both"/>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CEE58FB" w14:textId="77777777">
        <w:trPr>
          <w:cantSplit/>
        </w:trPr>
        <w:tc>
          <w:tcPr>
            <w:tcW w:w="700" w:type="dxa"/>
            <w:shd w:val="clear" w:color="auto" w:fill="E7F0F9"/>
            <w:tcMar>
              <w:top w:w="0" w:type="dxa"/>
              <w:bottom w:w="0" w:type="dxa"/>
            </w:tcMar>
            <w:vAlign w:val="center"/>
          </w:tcPr>
          <w:p w14:paraId="205E160C"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80845A"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1626129"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6365463"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D50226C"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6455583" w14:textId="77777777" w:rsidR="00C65E79" w:rsidRDefault="00000000" w:rsidP="00DE781B">
            <w:pPr>
              <w:keepNext/>
              <w:keepLines/>
              <w:spacing w:after="0" w:line="240" w:lineRule="auto"/>
              <w:jc w:val="both"/>
            </w:pPr>
            <w:r>
              <w:rPr>
                <w:b/>
                <w:sz w:val="18"/>
              </w:rPr>
              <w:t>Indeks (%)</w:t>
            </w:r>
          </w:p>
        </w:tc>
      </w:tr>
      <w:tr w:rsidR="00C65E79" w14:paraId="1E790BDC" w14:textId="77777777">
        <w:trPr>
          <w:cantSplit/>
          <w:trHeight w:val="560"/>
        </w:trPr>
        <w:tc>
          <w:tcPr>
            <w:tcW w:w="700" w:type="dxa"/>
            <w:tcMar>
              <w:top w:w="0" w:type="dxa"/>
              <w:bottom w:w="0" w:type="dxa"/>
            </w:tcMar>
            <w:vAlign w:val="center"/>
          </w:tcPr>
          <w:p w14:paraId="0ED87F96" w14:textId="77777777" w:rsidR="00C65E79" w:rsidRDefault="00000000" w:rsidP="00DE781B">
            <w:pPr>
              <w:keepNext/>
              <w:keepLines/>
              <w:spacing w:after="0" w:line="240" w:lineRule="auto"/>
              <w:jc w:val="both"/>
            </w:pPr>
            <w:r>
              <w:rPr>
                <w:sz w:val="18"/>
              </w:rPr>
              <w:t>4223</w:t>
            </w:r>
          </w:p>
        </w:tc>
        <w:tc>
          <w:tcPr>
            <w:tcW w:w="3180" w:type="dxa"/>
            <w:tcMar>
              <w:top w:w="0" w:type="dxa"/>
              <w:bottom w:w="0" w:type="dxa"/>
            </w:tcMar>
            <w:vAlign w:val="center"/>
          </w:tcPr>
          <w:p w14:paraId="22A34E46" w14:textId="77777777" w:rsidR="00C65E79" w:rsidRDefault="00000000" w:rsidP="00DE781B">
            <w:pPr>
              <w:keepNext/>
              <w:keepLines/>
              <w:spacing w:after="0" w:line="240" w:lineRule="auto"/>
              <w:jc w:val="both"/>
            </w:pPr>
            <w:r>
              <w:rPr>
                <w:sz w:val="18"/>
              </w:rPr>
              <w:t>Oprema za održavanje i zaštitu</w:t>
            </w:r>
          </w:p>
        </w:tc>
        <w:tc>
          <w:tcPr>
            <w:tcW w:w="700" w:type="dxa"/>
            <w:tcMar>
              <w:top w:w="0" w:type="dxa"/>
              <w:bottom w:w="0" w:type="dxa"/>
            </w:tcMar>
            <w:vAlign w:val="center"/>
          </w:tcPr>
          <w:p w14:paraId="6DFE906B" w14:textId="77777777" w:rsidR="00C65E79" w:rsidRDefault="00000000" w:rsidP="00DE781B">
            <w:pPr>
              <w:keepNext/>
              <w:keepLines/>
              <w:spacing w:after="0" w:line="240" w:lineRule="auto"/>
              <w:jc w:val="both"/>
            </w:pPr>
            <w:r>
              <w:rPr>
                <w:sz w:val="18"/>
              </w:rPr>
              <w:t>4223</w:t>
            </w:r>
          </w:p>
        </w:tc>
        <w:tc>
          <w:tcPr>
            <w:tcW w:w="1860" w:type="dxa"/>
            <w:tcMar>
              <w:top w:w="0" w:type="dxa"/>
              <w:bottom w:w="0" w:type="dxa"/>
            </w:tcMar>
            <w:vAlign w:val="center"/>
          </w:tcPr>
          <w:p w14:paraId="59F75387" w14:textId="77777777" w:rsidR="00C65E79" w:rsidRDefault="00000000" w:rsidP="00DE781B">
            <w:pPr>
              <w:keepNext/>
              <w:keepLines/>
              <w:spacing w:after="0" w:line="240" w:lineRule="auto"/>
              <w:jc w:val="both"/>
            </w:pPr>
            <w:r>
              <w:rPr>
                <w:sz w:val="18"/>
              </w:rPr>
              <w:t>4.660,34</w:t>
            </w:r>
          </w:p>
        </w:tc>
        <w:tc>
          <w:tcPr>
            <w:tcW w:w="1860" w:type="dxa"/>
            <w:tcMar>
              <w:top w:w="0" w:type="dxa"/>
              <w:bottom w:w="0" w:type="dxa"/>
            </w:tcMar>
            <w:vAlign w:val="center"/>
          </w:tcPr>
          <w:p w14:paraId="004C4939" w14:textId="77777777" w:rsidR="00C65E79" w:rsidRDefault="00000000" w:rsidP="00DE781B">
            <w:pPr>
              <w:keepNext/>
              <w:keepLines/>
              <w:spacing w:after="0" w:line="240" w:lineRule="auto"/>
              <w:jc w:val="both"/>
            </w:pPr>
            <w:r>
              <w:rPr>
                <w:sz w:val="18"/>
              </w:rPr>
              <w:t>30.660,65</w:t>
            </w:r>
          </w:p>
        </w:tc>
        <w:tc>
          <w:tcPr>
            <w:tcW w:w="700" w:type="dxa"/>
            <w:tcMar>
              <w:top w:w="0" w:type="dxa"/>
              <w:bottom w:w="0" w:type="dxa"/>
            </w:tcMar>
            <w:vAlign w:val="center"/>
          </w:tcPr>
          <w:p w14:paraId="09A1C7C2" w14:textId="77777777" w:rsidR="00C65E79" w:rsidRDefault="00000000" w:rsidP="00DE781B">
            <w:pPr>
              <w:keepNext/>
              <w:keepLines/>
              <w:spacing w:after="0" w:line="240" w:lineRule="auto"/>
              <w:jc w:val="both"/>
            </w:pPr>
            <w:r>
              <w:rPr>
                <w:sz w:val="18"/>
              </w:rPr>
              <w:t>657,9</w:t>
            </w:r>
          </w:p>
        </w:tc>
      </w:tr>
    </w:tbl>
    <w:p w14:paraId="24C8C97C" w14:textId="77777777" w:rsidR="00C65E79" w:rsidRDefault="00C65E79" w:rsidP="00DE781B">
      <w:pPr>
        <w:spacing w:after="0"/>
        <w:jc w:val="both"/>
      </w:pPr>
    </w:p>
    <w:p w14:paraId="45E66B15" w14:textId="77777777" w:rsidR="00C65E79" w:rsidRDefault="00000000" w:rsidP="00DE781B">
      <w:pPr>
        <w:jc w:val="both"/>
      </w:pPr>
      <w:r>
        <w:t> Najveće odstupanje kod nefinancijske imovine  je kod rashoda za nabavu postrojenja i opreme, unutar skupine  rashodi za nabavu opreme za održavanje i zaštitu (nabava klima uređaja). </w:t>
      </w:r>
    </w:p>
    <w:p w14:paraId="33A6DC55" w14:textId="77777777" w:rsidR="00C65E79" w:rsidRDefault="00C65E79" w:rsidP="00DE781B">
      <w:pPr>
        <w:jc w:val="both"/>
      </w:pPr>
    </w:p>
    <w:p w14:paraId="235F86FE" w14:textId="77777777" w:rsidR="00C65E79" w:rsidRDefault="00000000" w:rsidP="00DE781B">
      <w:pPr>
        <w:keepNext/>
        <w:spacing w:line="240" w:lineRule="auto"/>
        <w:jc w:val="both"/>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49A2F44" w14:textId="77777777">
        <w:trPr>
          <w:cantSplit/>
        </w:trPr>
        <w:tc>
          <w:tcPr>
            <w:tcW w:w="700" w:type="dxa"/>
            <w:shd w:val="clear" w:color="auto" w:fill="E7F0F9"/>
            <w:tcMar>
              <w:top w:w="0" w:type="dxa"/>
              <w:bottom w:w="0" w:type="dxa"/>
            </w:tcMar>
            <w:vAlign w:val="center"/>
          </w:tcPr>
          <w:p w14:paraId="22CA7725"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499B1C"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ED064C1"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BB602F3"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09BFF03"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B931505" w14:textId="77777777" w:rsidR="00C65E79" w:rsidRDefault="00000000" w:rsidP="00DE781B">
            <w:pPr>
              <w:keepNext/>
              <w:keepLines/>
              <w:spacing w:after="0" w:line="240" w:lineRule="auto"/>
              <w:jc w:val="both"/>
            </w:pPr>
            <w:r>
              <w:rPr>
                <w:b/>
                <w:sz w:val="18"/>
              </w:rPr>
              <w:t>Indeks (%)</w:t>
            </w:r>
          </w:p>
        </w:tc>
      </w:tr>
      <w:tr w:rsidR="00C65E79" w14:paraId="2BA892C5" w14:textId="77777777">
        <w:trPr>
          <w:cantSplit/>
          <w:trHeight w:val="560"/>
        </w:trPr>
        <w:tc>
          <w:tcPr>
            <w:tcW w:w="700" w:type="dxa"/>
            <w:tcMar>
              <w:top w:w="0" w:type="dxa"/>
              <w:bottom w:w="0" w:type="dxa"/>
            </w:tcMar>
            <w:vAlign w:val="center"/>
          </w:tcPr>
          <w:p w14:paraId="6A14245C" w14:textId="77777777" w:rsidR="00C65E79" w:rsidRDefault="00000000" w:rsidP="00DE781B">
            <w:pPr>
              <w:keepNext/>
              <w:keepLines/>
              <w:spacing w:after="0" w:line="240" w:lineRule="auto"/>
              <w:jc w:val="both"/>
            </w:pPr>
            <w:r>
              <w:rPr>
                <w:sz w:val="18"/>
              </w:rPr>
              <w:t>4224</w:t>
            </w:r>
          </w:p>
        </w:tc>
        <w:tc>
          <w:tcPr>
            <w:tcW w:w="3180" w:type="dxa"/>
            <w:tcMar>
              <w:top w:w="0" w:type="dxa"/>
              <w:bottom w:w="0" w:type="dxa"/>
            </w:tcMar>
            <w:vAlign w:val="center"/>
          </w:tcPr>
          <w:p w14:paraId="21C3C367" w14:textId="77777777" w:rsidR="00C65E79" w:rsidRDefault="00000000" w:rsidP="00DE781B">
            <w:pPr>
              <w:keepNext/>
              <w:keepLines/>
              <w:spacing w:after="0" w:line="240" w:lineRule="auto"/>
              <w:jc w:val="both"/>
            </w:pPr>
            <w:r>
              <w:rPr>
                <w:sz w:val="18"/>
              </w:rPr>
              <w:t>Medicinska i laboratorijska oprema</w:t>
            </w:r>
          </w:p>
        </w:tc>
        <w:tc>
          <w:tcPr>
            <w:tcW w:w="700" w:type="dxa"/>
            <w:tcMar>
              <w:top w:w="0" w:type="dxa"/>
              <w:bottom w:w="0" w:type="dxa"/>
            </w:tcMar>
            <w:vAlign w:val="center"/>
          </w:tcPr>
          <w:p w14:paraId="6E2C020F" w14:textId="77777777" w:rsidR="00C65E79" w:rsidRDefault="00000000" w:rsidP="00DE781B">
            <w:pPr>
              <w:keepNext/>
              <w:keepLines/>
              <w:spacing w:after="0" w:line="240" w:lineRule="auto"/>
              <w:jc w:val="both"/>
            </w:pPr>
            <w:r>
              <w:rPr>
                <w:sz w:val="18"/>
              </w:rPr>
              <w:t>4224</w:t>
            </w:r>
          </w:p>
        </w:tc>
        <w:tc>
          <w:tcPr>
            <w:tcW w:w="1860" w:type="dxa"/>
            <w:tcMar>
              <w:top w:w="0" w:type="dxa"/>
              <w:bottom w:w="0" w:type="dxa"/>
            </w:tcMar>
            <w:vAlign w:val="center"/>
          </w:tcPr>
          <w:p w14:paraId="2957E9C5" w14:textId="77777777" w:rsidR="00C65E79" w:rsidRDefault="00000000" w:rsidP="00DE781B">
            <w:pPr>
              <w:keepNext/>
              <w:keepLines/>
              <w:spacing w:after="0" w:line="240" w:lineRule="auto"/>
              <w:jc w:val="both"/>
            </w:pPr>
            <w:r>
              <w:rPr>
                <w:sz w:val="18"/>
              </w:rPr>
              <w:t>54.636,92</w:t>
            </w:r>
          </w:p>
        </w:tc>
        <w:tc>
          <w:tcPr>
            <w:tcW w:w="1860" w:type="dxa"/>
            <w:tcMar>
              <w:top w:w="0" w:type="dxa"/>
              <w:bottom w:w="0" w:type="dxa"/>
            </w:tcMar>
            <w:vAlign w:val="center"/>
          </w:tcPr>
          <w:p w14:paraId="2CAFE8D5" w14:textId="77777777" w:rsidR="00C65E79" w:rsidRDefault="00000000" w:rsidP="00DE781B">
            <w:pPr>
              <w:keepNext/>
              <w:keepLines/>
              <w:spacing w:after="0" w:line="240" w:lineRule="auto"/>
              <w:jc w:val="both"/>
            </w:pPr>
            <w:r>
              <w:rPr>
                <w:sz w:val="18"/>
              </w:rPr>
              <w:t>67.970,74</w:t>
            </w:r>
          </w:p>
        </w:tc>
        <w:tc>
          <w:tcPr>
            <w:tcW w:w="700" w:type="dxa"/>
            <w:tcMar>
              <w:top w:w="0" w:type="dxa"/>
              <w:bottom w:w="0" w:type="dxa"/>
            </w:tcMar>
            <w:vAlign w:val="center"/>
          </w:tcPr>
          <w:p w14:paraId="73840B0B" w14:textId="77777777" w:rsidR="00C65E79" w:rsidRDefault="00000000" w:rsidP="00DE781B">
            <w:pPr>
              <w:keepNext/>
              <w:keepLines/>
              <w:spacing w:after="0" w:line="240" w:lineRule="auto"/>
              <w:jc w:val="both"/>
            </w:pPr>
            <w:r>
              <w:rPr>
                <w:sz w:val="18"/>
              </w:rPr>
              <w:t>124,4</w:t>
            </w:r>
          </w:p>
        </w:tc>
      </w:tr>
    </w:tbl>
    <w:p w14:paraId="7D134716" w14:textId="77777777" w:rsidR="00C65E79" w:rsidRDefault="00C65E79" w:rsidP="00DE781B">
      <w:pPr>
        <w:spacing w:after="0"/>
        <w:jc w:val="both"/>
      </w:pPr>
    </w:p>
    <w:p w14:paraId="679B07AF" w14:textId="77777777" w:rsidR="00C65E79" w:rsidRDefault="00000000" w:rsidP="00DE781B">
      <w:pPr>
        <w:jc w:val="both"/>
      </w:pPr>
      <w:r>
        <w:t>Rashodi za nabavu medicinske i laboratorijske  i ostale opreme su veći nego u prethodnom razdoblju. Razlog je također nabava za sve pripojene jedinice Doma zdravlja Karlovačke županije koje su morale opremiti ambulante sa potrebnom medicinskom opremom. </w:t>
      </w:r>
    </w:p>
    <w:p w14:paraId="4182A59B" w14:textId="77777777" w:rsidR="00C65E79" w:rsidRDefault="00000000" w:rsidP="00DE781B">
      <w:pPr>
        <w:jc w:val="both"/>
      </w:pPr>
      <w:r>
        <w:t>                              </w:t>
      </w:r>
    </w:p>
    <w:p w14:paraId="4C180DC4" w14:textId="77777777" w:rsidR="00C65E79" w:rsidRDefault="00C65E79" w:rsidP="00DE781B">
      <w:pPr>
        <w:jc w:val="both"/>
      </w:pPr>
    </w:p>
    <w:p w14:paraId="51D4E59A" w14:textId="77777777" w:rsidR="00C65E79" w:rsidRDefault="00000000" w:rsidP="00DE781B">
      <w:pPr>
        <w:keepNext/>
        <w:spacing w:line="240" w:lineRule="auto"/>
        <w:jc w:val="both"/>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A102371" w14:textId="77777777">
        <w:trPr>
          <w:cantSplit/>
        </w:trPr>
        <w:tc>
          <w:tcPr>
            <w:tcW w:w="700" w:type="dxa"/>
            <w:shd w:val="clear" w:color="auto" w:fill="E7F0F9"/>
            <w:tcMar>
              <w:top w:w="0" w:type="dxa"/>
              <w:bottom w:w="0" w:type="dxa"/>
            </w:tcMar>
            <w:vAlign w:val="center"/>
          </w:tcPr>
          <w:p w14:paraId="6F793722"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450CAA"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C038C3B"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F278F4C"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BB1249C"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5D651E1" w14:textId="77777777" w:rsidR="00C65E79" w:rsidRDefault="00000000" w:rsidP="00DE781B">
            <w:pPr>
              <w:keepNext/>
              <w:keepLines/>
              <w:spacing w:after="0" w:line="240" w:lineRule="auto"/>
              <w:jc w:val="both"/>
            </w:pPr>
            <w:r>
              <w:rPr>
                <w:b/>
                <w:sz w:val="18"/>
              </w:rPr>
              <w:t>Indeks (%)</w:t>
            </w:r>
          </w:p>
        </w:tc>
      </w:tr>
      <w:tr w:rsidR="00C65E79" w14:paraId="40628A03" w14:textId="77777777">
        <w:trPr>
          <w:cantSplit/>
          <w:trHeight w:val="560"/>
        </w:trPr>
        <w:tc>
          <w:tcPr>
            <w:tcW w:w="700" w:type="dxa"/>
            <w:tcMar>
              <w:top w:w="0" w:type="dxa"/>
              <w:bottom w:w="0" w:type="dxa"/>
            </w:tcMar>
            <w:vAlign w:val="center"/>
          </w:tcPr>
          <w:p w14:paraId="082C85D0" w14:textId="77777777" w:rsidR="00C65E79" w:rsidRDefault="00000000" w:rsidP="00DE781B">
            <w:pPr>
              <w:keepNext/>
              <w:keepLines/>
              <w:spacing w:after="0" w:line="240" w:lineRule="auto"/>
              <w:jc w:val="both"/>
            </w:pPr>
            <w:r>
              <w:rPr>
                <w:sz w:val="18"/>
              </w:rPr>
              <w:t>423</w:t>
            </w:r>
          </w:p>
        </w:tc>
        <w:tc>
          <w:tcPr>
            <w:tcW w:w="3180" w:type="dxa"/>
            <w:tcMar>
              <w:top w:w="0" w:type="dxa"/>
              <w:bottom w:w="0" w:type="dxa"/>
            </w:tcMar>
            <w:vAlign w:val="center"/>
          </w:tcPr>
          <w:p w14:paraId="2F163549" w14:textId="77777777" w:rsidR="00C65E79" w:rsidRDefault="00000000" w:rsidP="00DE781B">
            <w:pPr>
              <w:keepNext/>
              <w:keepLines/>
              <w:spacing w:after="0" w:line="240" w:lineRule="auto"/>
              <w:jc w:val="both"/>
            </w:pPr>
            <w:r>
              <w:rPr>
                <w:sz w:val="18"/>
              </w:rPr>
              <w:t>Prijevozna sredstva (šifre 4231 do 4234)</w:t>
            </w:r>
          </w:p>
        </w:tc>
        <w:tc>
          <w:tcPr>
            <w:tcW w:w="700" w:type="dxa"/>
            <w:tcMar>
              <w:top w:w="0" w:type="dxa"/>
              <w:bottom w:w="0" w:type="dxa"/>
            </w:tcMar>
            <w:vAlign w:val="center"/>
          </w:tcPr>
          <w:p w14:paraId="0206F842" w14:textId="77777777" w:rsidR="00C65E79" w:rsidRDefault="00000000" w:rsidP="00DE781B">
            <w:pPr>
              <w:keepNext/>
              <w:keepLines/>
              <w:spacing w:after="0" w:line="240" w:lineRule="auto"/>
              <w:jc w:val="both"/>
            </w:pPr>
            <w:r>
              <w:rPr>
                <w:sz w:val="18"/>
              </w:rPr>
              <w:t>423</w:t>
            </w:r>
          </w:p>
        </w:tc>
        <w:tc>
          <w:tcPr>
            <w:tcW w:w="1860" w:type="dxa"/>
            <w:tcMar>
              <w:top w:w="0" w:type="dxa"/>
              <w:bottom w:w="0" w:type="dxa"/>
            </w:tcMar>
            <w:vAlign w:val="center"/>
          </w:tcPr>
          <w:p w14:paraId="606E9B12" w14:textId="77777777" w:rsidR="00C65E79" w:rsidRDefault="00000000" w:rsidP="00DE781B">
            <w:pPr>
              <w:keepNext/>
              <w:keepLines/>
              <w:spacing w:after="0" w:line="240" w:lineRule="auto"/>
              <w:jc w:val="both"/>
            </w:pPr>
            <w:r>
              <w:rPr>
                <w:sz w:val="18"/>
              </w:rPr>
              <w:t>36.302,57</w:t>
            </w:r>
          </w:p>
        </w:tc>
        <w:tc>
          <w:tcPr>
            <w:tcW w:w="1860" w:type="dxa"/>
            <w:tcMar>
              <w:top w:w="0" w:type="dxa"/>
              <w:bottom w:w="0" w:type="dxa"/>
            </w:tcMar>
            <w:vAlign w:val="center"/>
          </w:tcPr>
          <w:p w14:paraId="0E3FE9FF" w14:textId="77777777" w:rsidR="00C65E79" w:rsidRDefault="00000000" w:rsidP="00DE781B">
            <w:pPr>
              <w:keepNext/>
              <w:keepLines/>
              <w:spacing w:after="0" w:line="240" w:lineRule="auto"/>
              <w:jc w:val="both"/>
            </w:pPr>
            <w:r>
              <w:rPr>
                <w:sz w:val="18"/>
              </w:rPr>
              <w:t>37.000,00</w:t>
            </w:r>
          </w:p>
        </w:tc>
        <w:tc>
          <w:tcPr>
            <w:tcW w:w="700" w:type="dxa"/>
            <w:tcMar>
              <w:top w:w="0" w:type="dxa"/>
              <w:bottom w:w="0" w:type="dxa"/>
            </w:tcMar>
            <w:vAlign w:val="center"/>
          </w:tcPr>
          <w:p w14:paraId="450087B2" w14:textId="77777777" w:rsidR="00C65E79" w:rsidRDefault="00000000" w:rsidP="00DE781B">
            <w:pPr>
              <w:keepNext/>
              <w:keepLines/>
              <w:spacing w:after="0" w:line="240" w:lineRule="auto"/>
              <w:jc w:val="both"/>
            </w:pPr>
            <w:r>
              <w:rPr>
                <w:sz w:val="18"/>
              </w:rPr>
              <w:t>101,9</w:t>
            </w:r>
          </w:p>
        </w:tc>
      </w:tr>
    </w:tbl>
    <w:p w14:paraId="1F556078" w14:textId="77777777" w:rsidR="00C65E79" w:rsidRDefault="00C65E79" w:rsidP="00DE781B">
      <w:pPr>
        <w:spacing w:after="0"/>
        <w:jc w:val="both"/>
      </w:pPr>
    </w:p>
    <w:p w14:paraId="2962AB18" w14:textId="77777777" w:rsidR="00C65E79" w:rsidRDefault="00000000" w:rsidP="00DE781B">
      <w:pPr>
        <w:jc w:val="both"/>
      </w:pPr>
      <w:r>
        <w:t>Nabavljena su dva vozila te su podaci za ovu i prošlu godinu skoro identični jer kontinuirano nabavljamo prijevozna sredstva (staro vozilo za novo vozilo).</w:t>
      </w:r>
    </w:p>
    <w:p w14:paraId="494A86D8" w14:textId="77777777" w:rsidR="00C65E79" w:rsidRDefault="00C65E79" w:rsidP="00DE781B">
      <w:pPr>
        <w:jc w:val="both"/>
      </w:pPr>
    </w:p>
    <w:p w14:paraId="4B23DF1D" w14:textId="77777777" w:rsidR="00C65E79" w:rsidRDefault="00000000" w:rsidP="00DE781B">
      <w:pPr>
        <w:keepNext/>
        <w:spacing w:line="240" w:lineRule="auto"/>
        <w:jc w:val="both"/>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0939A45" w14:textId="77777777">
        <w:trPr>
          <w:cantSplit/>
        </w:trPr>
        <w:tc>
          <w:tcPr>
            <w:tcW w:w="700" w:type="dxa"/>
            <w:shd w:val="clear" w:color="auto" w:fill="E7F0F9"/>
            <w:tcMar>
              <w:top w:w="0" w:type="dxa"/>
              <w:bottom w:w="0" w:type="dxa"/>
            </w:tcMar>
            <w:vAlign w:val="center"/>
          </w:tcPr>
          <w:p w14:paraId="3A3342C9"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95FE65"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44D5FAE"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75C5AC5"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D131920"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0B7A722" w14:textId="77777777" w:rsidR="00C65E79" w:rsidRDefault="00000000" w:rsidP="00DE781B">
            <w:pPr>
              <w:keepNext/>
              <w:keepLines/>
              <w:spacing w:after="0" w:line="240" w:lineRule="auto"/>
              <w:jc w:val="both"/>
            </w:pPr>
            <w:r>
              <w:rPr>
                <w:b/>
                <w:sz w:val="18"/>
              </w:rPr>
              <w:t>Indeks (%)</w:t>
            </w:r>
          </w:p>
        </w:tc>
      </w:tr>
      <w:tr w:rsidR="00C65E79" w14:paraId="4638D85D" w14:textId="77777777">
        <w:trPr>
          <w:cantSplit/>
          <w:trHeight w:val="560"/>
        </w:trPr>
        <w:tc>
          <w:tcPr>
            <w:tcW w:w="700" w:type="dxa"/>
            <w:tcMar>
              <w:top w:w="0" w:type="dxa"/>
              <w:bottom w:w="0" w:type="dxa"/>
            </w:tcMar>
            <w:vAlign w:val="center"/>
          </w:tcPr>
          <w:p w14:paraId="79921783" w14:textId="77777777" w:rsidR="00C65E79" w:rsidRDefault="00000000" w:rsidP="00DE781B">
            <w:pPr>
              <w:keepNext/>
              <w:keepLines/>
              <w:spacing w:after="0" w:line="240" w:lineRule="auto"/>
              <w:jc w:val="both"/>
            </w:pPr>
            <w:r>
              <w:rPr>
                <w:sz w:val="18"/>
              </w:rPr>
              <w:t>451</w:t>
            </w:r>
          </w:p>
        </w:tc>
        <w:tc>
          <w:tcPr>
            <w:tcW w:w="3180" w:type="dxa"/>
            <w:tcMar>
              <w:top w:w="0" w:type="dxa"/>
              <w:bottom w:w="0" w:type="dxa"/>
            </w:tcMar>
            <w:vAlign w:val="center"/>
          </w:tcPr>
          <w:p w14:paraId="749D039C" w14:textId="77777777" w:rsidR="00C65E79" w:rsidRDefault="00000000" w:rsidP="00DE781B">
            <w:pPr>
              <w:keepNext/>
              <w:keepLines/>
              <w:spacing w:after="0" w:line="240" w:lineRule="auto"/>
              <w:jc w:val="both"/>
            </w:pPr>
            <w:r>
              <w:rPr>
                <w:sz w:val="18"/>
              </w:rPr>
              <w:t>Dodatna ulaganja na građevinskim objektima</w:t>
            </w:r>
          </w:p>
        </w:tc>
        <w:tc>
          <w:tcPr>
            <w:tcW w:w="700" w:type="dxa"/>
            <w:tcMar>
              <w:top w:w="0" w:type="dxa"/>
              <w:bottom w:w="0" w:type="dxa"/>
            </w:tcMar>
            <w:vAlign w:val="center"/>
          </w:tcPr>
          <w:p w14:paraId="46A05DCD" w14:textId="77777777" w:rsidR="00C65E79" w:rsidRDefault="00000000" w:rsidP="00DE781B">
            <w:pPr>
              <w:keepNext/>
              <w:keepLines/>
              <w:spacing w:after="0" w:line="240" w:lineRule="auto"/>
              <w:jc w:val="both"/>
            </w:pPr>
            <w:r>
              <w:rPr>
                <w:sz w:val="18"/>
              </w:rPr>
              <w:t>451</w:t>
            </w:r>
          </w:p>
        </w:tc>
        <w:tc>
          <w:tcPr>
            <w:tcW w:w="1860" w:type="dxa"/>
            <w:tcMar>
              <w:top w:w="0" w:type="dxa"/>
              <w:bottom w:w="0" w:type="dxa"/>
            </w:tcMar>
            <w:vAlign w:val="center"/>
          </w:tcPr>
          <w:p w14:paraId="113B4B21" w14:textId="77777777" w:rsidR="00C65E79" w:rsidRDefault="00000000" w:rsidP="00DE781B">
            <w:pPr>
              <w:keepNext/>
              <w:keepLines/>
              <w:spacing w:after="0" w:line="240" w:lineRule="auto"/>
              <w:jc w:val="both"/>
            </w:pPr>
            <w:r>
              <w:rPr>
                <w:sz w:val="18"/>
              </w:rPr>
              <w:t>103.190,12</w:t>
            </w:r>
          </w:p>
        </w:tc>
        <w:tc>
          <w:tcPr>
            <w:tcW w:w="1860" w:type="dxa"/>
            <w:tcMar>
              <w:top w:w="0" w:type="dxa"/>
              <w:bottom w:w="0" w:type="dxa"/>
            </w:tcMar>
            <w:vAlign w:val="center"/>
          </w:tcPr>
          <w:p w14:paraId="2ABDF9AC" w14:textId="77777777" w:rsidR="00C65E79" w:rsidRDefault="00000000" w:rsidP="00DE781B">
            <w:pPr>
              <w:keepNext/>
              <w:keepLines/>
              <w:spacing w:after="0" w:line="240" w:lineRule="auto"/>
              <w:jc w:val="both"/>
            </w:pPr>
            <w:r>
              <w:rPr>
                <w:sz w:val="18"/>
              </w:rPr>
              <w:t>10.437,50</w:t>
            </w:r>
          </w:p>
        </w:tc>
        <w:tc>
          <w:tcPr>
            <w:tcW w:w="700" w:type="dxa"/>
            <w:tcMar>
              <w:top w:w="0" w:type="dxa"/>
              <w:bottom w:w="0" w:type="dxa"/>
            </w:tcMar>
            <w:vAlign w:val="center"/>
          </w:tcPr>
          <w:p w14:paraId="551FF64D" w14:textId="77777777" w:rsidR="00C65E79" w:rsidRDefault="00000000" w:rsidP="00DE781B">
            <w:pPr>
              <w:keepNext/>
              <w:keepLines/>
              <w:spacing w:after="0" w:line="240" w:lineRule="auto"/>
              <w:jc w:val="both"/>
            </w:pPr>
            <w:r>
              <w:rPr>
                <w:sz w:val="18"/>
              </w:rPr>
              <w:t>10,1</w:t>
            </w:r>
          </w:p>
        </w:tc>
      </w:tr>
    </w:tbl>
    <w:p w14:paraId="0DD15350" w14:textId="77777777" w:rsidR="00C65E79" w:rsidRDefault="00C65E79" w:rsidP="00DE781B">
      <w:pPr>
        <w:spacing w:after="0"/>
        <w:jc w:val="both"/>
      </w:pPr>
    </w:p>
    <w:p w14:paraId="3275CA47" w14:textId="1E51F9DF" w:rsidR="00C65E79" w:rsidRDefault="00000000" w:rsidP="00DE781B">
      <w:pPr>
        <w:jc w:val="both"/>
      </w:pPr>
      <w:r>
        <w:t xml:space="preserve">Kod rashoda na skupini (451) indeks vrijednosti je 10,0%  što je smanjenje u odnosu na prethodnu godinu. Rashodi se odnose na dodatna ulaganja na građevinskim objektima kod OJ Karlovac. Na zgradi na lokaciji u </w:t>
      </w:r>
      <w:proofErr w:type="spellStart"/>
      <w:r>
        <w:t>Mahičn</w:t>
      </w:r>
      <w:r w:rsidR="00803C17">
        <w:t>u</w:t>
      </w:r>
      <w:proofErr w:type="spellEnd"/>
      <w:r>
        <w:t xml:space="preserve"> gdje su dvije ambulante (dentalna i obiteljska) je zamijenjena vanjska stolarija što je povećalo vrijednost imovine za 10.437,50 eura.</w:t>
      </w:r>
    </w:p>
    <w:p w14:paraId="6BDDD1B1" w14:textId="77777777" w:rsidR="00C65E79" w:rsidRDefault="00C65E79" w:rsidP="00DE781B">
      <w:pPr>
        <w:jc w:val="both"/>
      </w:pPr>
    </w:p>
    <w:p w14:paraId="37C27394" w14:textId="77777777" w:rsidR="00C65E79" w:rsidRDefault="00000000" w:rsidP="00DE781B">
      <w:pPr>
        <w:keepNext/>
        <w:spacing w:line="240" w:lineRule="auto"/>
        <w:jc w:val="both"/>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31822EA" w14:textId="77777777">
        <w:trPr>
          <w:cantSplit/>
        </w:trPr>
        <w:tc>
          <w:tcPr>
            <w:tcW w:w="700" w:type="dxa"/>
            <w:shd w:val="clear" w:color="auto" w:fill="E7F0F9"/>
            <w:tcMar>
              <w:top w:w="0" w:type="dxa"/>
              <w:bottom w:w="0" w:type="dxa"/>
            </w:tcMar>
            <w:vAlign w:val="center"/>
          </w:tcPr>
          <w:p w14:paraId="39D8CD68"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4CE40D"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9D5955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1CE5962"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447E256"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4C2DFFF" w14:textId="77777777" w:rsidR="00C65E79" w:rsidRDefault="00000000" w:rsidP="00DE781B">
            <w:pPr>
              <w:keepNext/>
              <w:keepLines/>
              <w:spacing w:after="0" w:line="240" w:lineRule="auto"/>
              <w:jc w:val="both"/>
            </w:pPr>
            <w:r>
              <w:rPr>
                <w:b/>
                <w:sz w:val="18"/>
              </w:rPr>
              <w:t>Indeks (%)</w:t>
            </w:r>
          </w:p>
        </w:tc>
      </w:tr>
      <w:tr w:rsidR="00C65E79" w14:paraId="5D2A69F1" w14:textId="77777777">
        <w:trPr>
          <w:cantSplit/>
          <w:trHeight w:val="560"/>
        </w:trPr>
        <w:tc>
          <w:tcPr>
            <w:tcW w:w="700" w:type="dxa"/>
            <w:tcMar>
              <w:top w:w="0" w:type="dxa"/>
              <w:bottom w:w="0" w:type="dxa"/>
            </w:tcMar>
            <w:vAlign w:val="center"/>
          </w:tcPr>
          <w:p w14:paraId="70002659"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50CC1F24" w14:textId="77777777" w:rsidR="00C65E79" w:rsidRDefault="00000000" w:rsidP="00DE781B">
            <w:pPr>
              <w:keepNext/>
              <w:keepLines/>
              <w:spacing w:after="0" w:line="240" w:lineRule="auto"/>
              <w:jc w:val="both"/>
            </w:pPr>
            <w:r>
              <w:rPr>
                <w:sz w:val="18"/>
              </w:rPr>
              <w:t>UKUPNI PRIHODI (šifre 6+7)</w:t>
            </w:r>
          </w:p>
        </w:tc>
        <w:tc>
          <w:tcPr>
            <w:tcW w:w="700" w:type="dxa"/>
            <w:tcMar>
              <w:top w:w="0" w:type="dxa"/>
              <w:bottom w:w="0" w:type="dxa"/>
            </w:tcMar>
            <w:vAlign w:val="center"/>
          </w:tcPr>
          <w:p w14:paraId="41D376D4" w14:textId="77777777" w:rsidR="00C65E79" w:rsidRDefault="00000000" w:rsidP="00DE781B">
            <w:pPr>
              <w:keepNext/>
              <w:keepLines/>
              <w:spacing w:after="0" w:line="240" w:lineRule="auto"/>
              <w:jc w:val="both"/>
            </w:pPr>
            <w:r>
              <w:rPr>
                <w:sz w:val="18"/>
              </w:rPr>
              <w:t>X067</w:t>
            </w:r>
          </w:p>
        </w:tc>
        <w:tc>
          <w:tcPr>
            <w:tcW w:w="1860" w:type="dxa"/>
            <w:tcMar>
              <w:top w:w="0" w:type="dxa"/>
              <w:bottom w:w="0" w:type="dxa"/>
            </w:tcMar>
            <w:vAlign w:val="center"/>
          </w:tcPr>
          <w:p w14:paraId="6882792E" w14:textId="77777777" w:rsidR="00C65E79" w:rsidRDefault="00000000" w:rsidP="00DE781B">
            <w:pPr>
              <w:keepNext/>
              <w:keepLines/>
              <w:spacing w:after="0" w:line="240" w:lineRule="auto"/>
              <w:jc w:val="both"/>
            </w:pPr>
            <w:r>
              <w:rPr>
                <w:sz w:val="18"/>
              </w:rPr>
              <w:t>6.994.037,96</w:t>
            </w:r>
          </w:p>
        </w:tc>
        <w:tc>
          <w:tcPr>
            <w:tcW w:w="1860" w:type="dxa"/>
            <w:tcMar>
              <w:top w:w="0" w:type="dxa"/>
              <w:bottom w:w="0" w:type="dxa"/>
            </w:tcMar>
            <w:vAlign w:val="center"/>
          </w:tcPr>
          <w:p w14:paraId="706FD591" w14:textId="77777777" w:rsidR="00C65E79" w:rsidRDefault="00000000" w:rsidP="00DE781B">
            <w:pPr>
              <w:keepNext/>
              <w:keepLines/>
              <w:spacing w:after="0" w:line="240" w:lineRule="auto"/>
              <w:jc w:val="both"/>
            </w:pPr>
            <w:r>
              <w:rPr>
                <w:sz w:val="18"/>
              </w:rPr>
              <w:t>14.035.434,02</w:t>
            </w:r>
          </w:p>
        </w:tc>
        <w:tc>
          <w:tcPr>
            <w:tcW w:w="700" w:type="dxa"/>
            <w:tcMar>
              <w:top w:w="0" w:type="dxa"/>
              <w:bottom w:w="0" w:type="dxa"/>
            </w:tcMar>
            <w:vAlign w:val="center"/>
          </w:tcPr>
          <w:p w14:paraId="0D60FF2F" w14:textId="77777777" w:rsidR="00C65E79" w:rsidRDefault="00000000" w:rsidP="00DE781B">
            <w:pPr>
              <w:keepNext/>
              <w:keepLines/>
              <w:spacing w:after="0" w:line="240" w:lineRule="auto"/>
              <w:jc w:val="both"/>
            </w:pPr>
            <w:r>
              <w:rPr>
                <w:sz w:val="18"/>
              </w:rPr>
              <w:t>200,7</w:t>
            </w:r>
          </w:p>
        </w:tc>
      </w:tr>
    </w:tbl>
    <w:p w14:paraId="3F2F2169" w14:textId="77777777" w:rsidR="00C65E79" w:rsidRDefault="00C65E79" w:rsidP="00DE781B">
      <w:pPr>
        <w:spacing w:after="0"/>
        <w:jc w:val="both"/>
      </w:pPr>
    </w:p>
    <w:p w14:paraId="0E219157" w14:textId="77777777" w:rsidR="00C65E79" w:rsidRDefault="00000000" w:rsidP="00DE781B">
      <w:pPr>
        <w:jc w:val="both"/>
      </w:pPr>
      <w:r>
        <w:t>U izvještajnom razdoblju Dom zdravlja Karlovačke županije ostvario je 14.035.434,02 eura (šifra X067) ukupnih prihoda čime je ostvario višak  prihoda u iznosu  od  778.377,67 eura. To je povećanje prihoda u odnosu na prethodno izvještajno razdoblje za 200,7 % jer su prihodi u 2025.godini veći zbog pripojenih domova zdravlja u Dom zdravlja Karlovačke županije sa 01.10.2024.godine.</w:t>
      </w:r>
    </w:p>
    <w:p w14:paraId="38D16211" w14:textId="77777777" w:rsidR="00C65E79" w:rsidRDefault="00C65E79" w:rsidP="00DE781B">
      <w:pPr>
        <w:jc w:val="both"/>
      </w:pPr>
    </w:p>
    <w:p w14:paraId="53ABE723" w14:textId="77777777" w:rsidR="00C65E79" w:rsidRDefault="00000000" w:rsidP="00DE781B">
      <w:pPr>
        <w:keepNext/>
        <w:spacing w:line="240" w:lineRule="auto"/>
        <w:jc w:val="both"/>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18BEE702" w14:textId="77777777">
        <w:trPr>
          <w:cantSplit/>
        </w:trPr>
        <w:tc>
          <w:tcPr>
            <w:tcW w:w="700" w:type="dxa"/>
            <w:shd w:val="clear" w:color="auto" w:fill="E7F0F9"/>
            <w:tcMar>
              <w:top w:w="0" w:type="dxa"/>
              <w:bottom w:w="0" w:type="dxa"/>
            </w:tcMar>
            <w:vAlign w:val="center"/>
          </w:tcPr>
          <w:p w14:paraId="04CF161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8E305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4E0585C"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DAA9F74"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5B423C5"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ACD1582" w14:textId="77777777" w:rsidR="00C65E79" w:rsidRDefault="00000000" w:rsidP="00DE781B">
            <w:pPr>
              <w:keepNext/>
              <w:keepLines/>
              <w:spacing w:after="0" w:line="240" w:lineRule="auto"/>
              <w:jc w:val="both"/>
            </w:pPr>
            <w:r>
              <w:rPr>
                <w:b/>
                <w:sz w:val="18"/>
              </w:rPr>
              <w:t>Indeks (%)</w:t>
            </w:r>
          </w:p>
        </w:tc>
      </w:tr>
      <w:tr w:rsidR="00C65E79" w14:paraId="21BAD642" w14:textId="77777777">
        <w:trPr>
          <w:cantSplit/>
          <w:trHeight w:val="560"/>
        </w:trPr>
        <w:tc>
          <w:tcPr>
            <w:tcW w:w="700" w:type="dxa"/>
            <w:tcMar>
              <w:top w:w="0" w:type="dxa"/>
              <w:bottom w:w="0" w:type="dxa"/>
            </w:tcMar>
            <w:vAlign w:val="center"/>
          </w:tcPr>
          <w:p w14:paraId="6EB0F5D7"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15D42933" w14:textId="77777777" w:rsidR="00C65E79" w:rsidRDefault="00000000" w:rsidP="00DE781B">
            <w:pPr>
              <w:keepNext/>
              <w:keepLines/>
              <w:spacing w:after="0" w:line="240" w:lineRule="auto"/>
              <w:jc w:val="both"/>
            </w:pPr>
            <w:r>
              <w:rPr>
                <w:sz w:val="18"/>
              </w:rPr>
              <w:t>UKUPNI RASHODI (šifre Z005+4)</w:t>
            </w:r>
          </w:p>
        </w:tc>
        <w:tc>
          <w:tcPr>
            <w:tcW w:w="700" w:type="dxa"/>
            <w:tcMar>
              <w:top w:w="0" w:type="dxa"/>
              <w:bottom w:w="0" w:type="dxa"/>
            </w:tcMar>
            <w:vAlign w:val="center"/>
          </w:tcPr>
          <w:p w14:paraId="073D592E" w14:textId="77777777" w:rsidR="00C65E79" w:rsidRDefault="00000000" w:rsidP="00DE781B">
            <w:pPr>
              <w:keepNext/>
              <w:keepLines/>
              <w:spacing w:after="0" w:line="240" w:lineRule="auto"/>
              <w:jc w:val="both"/>
            </w:pPr>
            <w:r>
              <w:rPr>
                <w:sz w:val="18"/>
              </w:rPr>
              <w:t>Y034</w:t>
            </w:r>
          </w:p>
        </w:tc>
        <w:tc>
          <w:tcPr>
            <w:tcW w:w="1860" w:type="dxa"/>
            <w:tcMar>
              <w:top w:w="0" w:type="dxa"/>
              <w:bottom w:w="0" w:type="dxa"/>
            </w:tcMar>
            <w:vAlign w:val="center"/>
          </w:tcPr>
          <w:p w14:paraId="5792F068" w14:textId="77777777" w:rsidR="00C65E79" w:rsidRDefault="00000000" w:rsidP="00DE781B">
            <w:pPr>
              <w:keepNext/>
              <w:keepLines/>
              <w:spacing w:after="0" w:line="240" w:lineRule="auto"/>
              <w:jc w:val="both"/>
            </w:pPr>
            <w:r>
              <w:rPr>
                <w:sz w:val="18"/>
              </w:rPr>
              <w:t>6.779.275,56</w:t>
            </w:r>
          </w:p>
        </w:tc>
        <w:tc>
          <w:tcPr>
            <w:tcW w:w="1860" w:type="dxa"/>
            <w:tcMar>
              <w:top w:w="0" w:type="dxa"/>
              <w:bottom w:w="0" w:type="dxa"/>
            </w:tcMar>
            <w:vAlign w:val="center"/>
          </w:tcPr>
          <w:p w14:paraId="3B1DB68D" w14:textId="77777777" w:rsidR="00C65E79" w:rsidRDefault="00000000" w:rsidP="00DE781B">
            <w:pPr>
              <w:keepNext/>
              <w:keepLines/>
              <w:spacing w:after="0" w:line="240" w:lineRule="auto"/>
              <w:jc w:val="both"/>
            </w:pPr>
            <w:r>
              <w:rPr>
                <w:sz w:val="18"/>
              </w:rPr>
              <w:t>13.257.056,35</w:t>
            </w:r>
          </w:p>
        </w:tc>
        <w:tc>
          <w:tcPr>
            <w:tcW w:w="700" w:type="dxa"/>
            <w:tcMar>
              <w:top w:w="0" w:type="dxa"/>
              <w:bottom w:w="0" w:type="dxa"/>
            </w:tcMar>
            <w:vAlign w:val="center"/>
          </w:tcPr>
          <w:p w14:paraId="7DF100DB" w14:textId="77777777" w:rsidR="00C65E79" w:rsidRDefault="00000000" w:rsidP="00DE781B">
            <w:pPr>
              <w:keepNext/>
              <w:keepLines/>
              <w:spacing w:after="0" w:line="240" w:lineRule="auto"/>
              <w:jc w:val="both"/>
            </w:pPr>
            <w:r>
              <w:rPr>
                <w:sz w:val="18"/>
              </w:rPr>
              <w:t>195,6</w:t>
            </w:r>
          </w:p>
        </w:tc>
      </w:tr>
    </w:tbl>
    <w:p w14:paraId="17BA6FD4" w14:textId="77777777" w:rsidR="00C65E79" w:rsidRDefault="00C65E79" w:rsidP="00DE781B">
      <w:pPr>
        <w:spacing w:after="0"/>
        <w:jc w:val="both"/>
      </w:pPr>
    </w:p>
    <w:p w14:paraId="6660E74A" w14:textId="77777777" w:rsidR="00C65E79" w:rsidRDefault="00000000" w:rsidP="00DE781B">
      <w:pPr>
        <w:jc w:val="both"/>
      </w:pPr>
      <w:r>
        <w:t>U istom razdoblju ostvareni su rashodi u iznosu od 13.257.056,36 eura  (šifra Y034) i čine  rashodi redovnog poslovanja 13.053.886,13 eura (indeks ostvarenja 199,5%)  i rashodi za nabavu nefinancijske imovine 203.170,22 eura(indeks ostvarenja 86,3%) .     </w:t>
      </w:r>
    </w:p>
    <w:p w14:paraId="2E95E277" w14:textId="77777777" w:rsidR="00C65E79" w:rsidRDefault="00C65E79" w:rsidP="00DE781B">
      <w:pPr>
        <w:jc w:val="both"/>
      </w:pPr>
    </w:p>
    <w:p w14:paraId="471DCE3D" w14:textId="77777777" w:rsidR="00C65E79" w:rsidRDefault="00000000" w:rsidP="00DE781B">
      <w:pPr>
        <w:keepNext/>
        <w:spacing w:line="240" w:lineRule="auto"/>
        <w:jc w:val="both"/>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6A7D595" w14:textId="77777777">
        <w:trPr>
          <w:cantSplit/>
        </w:trPr>
        <w:tc>
          <w:tcPr>
            <w:tcW w:w="700" w:type="dxa"/>
            <w:shd w:val="clear" w:color="auto" w:fill="E7F0F9"/>
            <w:tcMar>
              <w:top w:w="0" w:type="dxa"/>
              <w:bottom w:w="0" w:type="dxa"/>
            </w:tcMar>
            <w:vAlign w:val="center"/>
          </w:tcPr>
          <w:p w14:paraId="5D7DE049"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124076"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43FD6F1"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025C0DA"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3645B36"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C0C15A9" w14:textId="77777777" w:rsidR="00C65E79" w:rsidRDefault="00000000" w:rsidP="00DE781B">
            <w:pPr>
              <w:keepNext/>
              <w:keepLines/>
              <w:spacing w:after="0" w:line="240" w:lineRule="auto"/>
              <w:jc w:val="both"/>
            </w:pPr>
            <w:r>
              <w:rPr>
                <w:b/>
                <w:sz w:val="18"/>
              </w:rPr>
              <w:t>Indeks (%)</w:t>
            </w:r>
          </w:p>
        </w:tc>
      </w:tr>
      <w:tr w:rsidR="00C65E79" w14:paraId="2AF9A62A" w14:textId="77777777">
        <w:trPr>
          <w:cantSplit/>
          <w:trHeight w:val="560"/>
        </w:trPr>
        <w:tc>
          <w:tcPr>
            <w:tcW w:w="700" w:type="dxa"/>
            <w:tcMar>
              <w:top w:w="0" w:type="dxa"/>
              <w:bottom w:w="0" w:type="dxa"/>
            </w:tcMar>
            <w:vAlign w:val="center"/>
          </w:tcPr>
          <w:p w14:paraId="6FB958CB"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34904F45" w14:textId="77777777" w:rsidR="00C65E79" w:rsidRDefault="00000000" w:rsidP="00DE781B">
            <w:pPr>
              <w:keepNext/>
              <w:keepLines/>
              <w:spacing w:after="0" w:line="240" w:lineRule="auto"/>
              <w:jc w:val="both"/>
            </w:pPr>
            <w:r>
              <w:rPr>
                <w:sz w:val="18"/>
              </w:rPr>
              <w:t>UKUPAN VIŠAK PRIHODA (šifre X067-Y034)</w:t>
            </w:r>
          </w:p>
        </w:tc>
        <w:tc>
          <w:tcPr>
            <w:tcW w:w="700" w:type="dxa"/>
            <w:tcMar>
              <w:top w:w="0" w:type="dxa"/>
              <w:bottom w:w="0" w:type="dxa"/>
            </w:tcMar>
            <w:vAlign w:val="center"/>
          </w:tcPr>
          <w:p w14:paraId="1F3DD6B8" w14:textId="77777777" w:rsidR="00C65E79" w:rsidRDefault="00000000" w:rsidP="00DE781B">
            <w:pPr>
              <w:keepNext/>
              <w:keepLines/>
              <w:spacing w:after="0" w:line="240" w:lineRule="auto"/>
              <w:jc w:val="both"/>
            </w:pPr>
            <w:r>
              <w:rPr>
                <w:sz w:val="18"/>
              </w:rPr>
              <w:t>X004</w:t>
            </w:r>
          </w:p>
        </w:tc>
        <w:tc>
          <w:tcPr>
            <w:tcW w:w="1860" w:type="dxa"/>
            <w:tcMar>
              <w:top w:w="0" w:type="dxa"/>
              <w:bottom w:w="0" w:type="dxa"/>
            </w:tcMar>
            <w:vAlign w:val="center"/>
          </w:tcPr>
          <w:p w14:paraId="226323B7" w14:textId="77777777" w:rsidR="00C65E79" w:rsidRDefault="00000000" w:rsidP="00DE781B">
            <w:pPr>
              <w:keepNext/>
              <w:keepLines/>
              <w:spacing w:after="0" w:line="240" w:lineRule="auto"/>
              <w:jc w:val="both"/>
            </w:pPr>
            <w:r>
              <w:rPr>
                <w:sz w:val="18"/>
              </w:rPr>
              <w:t>214.762,40</w:t>
            </w:r>
          </w:p>
        </w:tc>
        <w:tc>
          <w:tcPr>
            <w:tcW w:w="1860" w:type="dxa"/>
            <w:tcMar>
              <w:top w:w="0" w:type="dxa"/>
              <w:bottom w:w="0" w:type="dxa"/>
            </w:tcMar>
            <w:vAlign w:val="center"/>
          </w:tcPr>
          <w:p w14:paraId="505DF946" w14:textId="77777777" w:rsidR="00C65E79" w:rsidRDefault="00000000" w:rsidP="00DE781B">
            <w:pPr>
              <w:keepNext/>
              <w:keepLines/>
              <w:spacing w:after="0" w:line="240" w:lineRule="auto"/>
              <w:jc w:val="both"/>
            </w:pPr>
            <w:r>
              <w:rPr>
                <w:sz w:val="18"/>
              </w:rPr>
              <w:t>778.377,67</w:t>
            </w:r>
          </w:p>
        </w:tc>
        <w:tc>
          <w:tcPr>
            <w:tcW w:w="700" w:type="dxa"/>
            <w:tcMar>
              <w:top w:w="0" w:type="dxa"/>
              <w:bottom w:w="0" w:type="dxa"/>
            </w:tcMar>
            <w:vAlign w:val="center"/>
          </w:tcPr>
          <w:p w14:paraId="4030CB72" w14:textId="77777777" w:rsidR="00C65E79" w:rsidRDefault="00000000" w:rsidP="00DE781B">
            <w:pPr>
              <w:keepNext/>
              <w:keepLines/>
              <w:spacing w:after="0" w:line="240" w:lineRule="auto"/>
              <w:jc w:val="both"/>
            </w:pPr>
            <w:r>
              <w:rPr>
                <w:sz w:val="18"/>
              </w:rPr>
              <w:t>362,4</w:t>
            </w:r>
          </w:p>
        </w:tc>
      </w:tr>
    </w:tbl>
    <w:p w14:paraId="46685341" w14:textId="77777777" w:rsidR="00C65E79" w:rsidRDefault="00C65E79" w:rsidP="00DE781B">
      <w:pPr>
        <w:spacing w:after="0"/>
        <w:jc w:val="both"/>
      </w:pPr>
    </w:p>
    <w:p w14:paraId="2B4EAEB8" w14:textId="77777777" w:rsidR="00C65E79" w:rsidRDefault="00000000" w:rsidP="00DE781B">
      <w:pPr>
        <w:jc w:val="both"/>
      </w:pPr>
      <w:r>
        <w:t>U izvještajnom razdoblju Dom zdravlja Karlovačke županije ostvario je 14.035.434,02 eura (šifra X067) ukupnih prihoda i 13.257.056,35 eura ukupnih rashoda (šifra Y034), čime je ostvario višak  prihoda u iznosu  od  778.377,67 eura. To je povećanje prihoda u odnosu na prethodno izvještajno razdoblje za 200,7 % jer su prihodi u 2025.godini veći zbog pripojenih domova zdravlja u Dom zdravlja Karlovačke županije sa 01.10.2024.godine.</w:t>
      </w:r>
    </w:p>
    <w:p w14:paraId="049194FA" w14:textId="77777777" w:rsidR="00C65E79" w:rsidRDefault="00C65E79" w:rsidP="00DE781B">
      <w:pPr>
        <w:jc w:val="both"/>
      </w:pPr>
    </w:p>
    <w:p w14:paraId="600CDCE9" w14:textId="77777777" w:rsidR="00C65E79" w:rsidRDefault="00000000" w:rsidP="00DE781B">
      <w:pPr>
        <w:keepNext/>
        <w:spacing w:line="240" w:lineRule="auto"/>
        <w:jc w:val="both"/>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454778F" w14:textId="77777777">
        <w:trPr>
          <w:cantSplit/>
        </w:trPr>
        <w:tc>
          <w:tcPr>
            <w:tcW w:w="700" w:type="dxa"/>
            <w:shd w:val="clear" w:color="auto" w:fill="E7F0F9"/>
            <w:tcMar>
              <w:top w:w="0" w:type="dxa"/>
              <w:bottom w:w="0" w:type="dxa"/>
            </w:tcMar>
            <w:vAlign w:val="center"/>
          </w:tcPr>
          <w:p w14:paraId="6883C948"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CDCBEA"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C14940B"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C804123"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F4FBF11"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161E9D5" w14:textId="77777777" w:rsidR="00C65E79" w:rsidRDefault="00000000" w:rsidP="00DE781B">
            <w:pPr>
              <w:keepNext/>
              <w:keepLines/>
              <w:spacing w:after="0" w:line="240" w:lineRule="auto"/>
              <w:jc w:val="both"/>
            </w:pPr>
            <w:r>
              <w:rPr>
                <w:b/>
                <w:sz w:val="18"/>
              </w:rPr>
              <w:t>Indeks (%)</w:t>
            </w:r>
          </w:p>
        </w:tc>
      </w:tr>
      <w:tr w:rsidR="00C65E79" w14:paraId="068A6851" w14:textId="77777777">
        <w:trPr>
          <w:cantSplit/>
          <w:trHeight w:val="560"/>
        </w:trPr>
        <w:tc>
          <w:tcPr>
            <w:tcW w:w="700" w:type="dxa"/>
            <w:tcMar>
              <w:top w:w="0" w:type="dxa"/>
              <w:bottom w:w="0" w:type="dxa"/>
            </w:tcMar>
            <w:vAlign w:val="center"/>
          </w:tcPr>
          <w:p w14:paraId="377B60FF" w14:textId="77777777" w:rsidR="00C65E79" w:rsidRDefault="00000000" w:rsidP="00DE781B">
            <w:pPr>
              <w:keepNext/>
              <w:keepLines/>
              <w:spacing w:after="0" w:line="240" w:lineRule="auto"/>
              <w:jc w:val="both"/>
            </w:pPr>
            <w:r>
              <w:rPr>
                <w:sz w:val="18"/>
              </w:rPr>
              <w:t>9221x, 9222x</w:t>
            </w:r>
          </w:p>
        </w:tc>
        <w:tc>
          <w:tcPr>
            <w:tcW w:w="3180" w:type="dxa"/>
            <w:tcMar>
              <w:top w:w="0" w:type="dxa"/>
              <w:bottom w:w="0" w:type="dxa"/>
            </w:tcMar>
            <w:vAlign w:val="center"/>
          </w:tcPr>
          <w:p w14:paraId="1344EB62" w14:textId="77777777" w:rsidR="00C65E79" w:rsidRDefault="00000000" w:rsidP="00DE781B">
            <w:pPr>
              <w:keepNext/>
              <w:keepLines/>
              <w:spacing w:after="0" w:line="240" w:lineRule="auto"/>
              <w:jc w:val="both"/>
            </w:pPr>
            <w:r>
              <w:rPr>
                <w:sz w:val="18"/>
              </w:rPr>
              <w:t>Manjak prihoda - preneseni (šifre 92221+92222-92211-92212)</w:t>
            </w:r>
          </w:p>
        </w:tc>
        <w:tc>
          <w:tcPr>
            <w:tcW w:w="700" w:type="dxa"/>
            <w:tcMar>
              <w:top w:w="0" w:type="dxa"/>
              <w:bottom w:w="0" w:type="dxa"/>
            </w:tcMar>
            <w:vAlign w:val="center"/>
          </w:tcPr>
          <w:p w14:paraId="5606D2C9" w14:textId="77777777" w:rsidR="00C65E79" w:rsidRDefault="00000000" w:rsidP="00DE781B">
            <w:pPr>
              <w:keepNext/>
              <w:keepLines/>
              <w:spacing w:after="0" w:line="240" w:lineRule="auto"/>
              <w:jc w:val="both"/>
            </w:pPr>
            <w:r>
              <w:rPr>
                <w:sz w:val="18"/>
              </w:rPr>
              <w:t>9221x,9222x MP</w:t>
            </w:r>
          </w:p>
        </w:tc>
        <w:tc>
          <w:tcPr>
            <w:tcW w:w="1860" w:type="dxa"/>
            <w:tcMar>
              <w:top w:w="0" w:type="dxa"/>
              <w:bottom w:w="0" w:type="dxa"/>
            </w:tcMar>
            <w:vAlign w:val="center"/>
          </w:tcPr>
          <w:p w14:paraId="5ED14E19" w14:textId="77777777" w:rsidR="00C65E79" w:rsidRDefault="00000000" w:rsidP="00DE781B">
            <w:pPr>
              <w:keepNext/>
              <w:keepLines/>
              <w:spacing w:after="0" w:line="240" w:lineRule="auto"/>
              <w:jc w:val="both"/>
            </w:pPr>
            <w:r>
              <w:rPr>
                <w:sz w:val="18"/>
              </w:rPr>
              <w:t>431.082,56</w:t>
            </w:r>
          </w:p>
        </w:tc>
        <w:tc>
          <w:tcPr>
            <w:tcW w:w="1860" w:type="dxa"/>
            <w:tcMar>
              <w:top w:w="0" w:type="dxa"/>
              <w:bottom w:w="0" w:type="dxa"/>
            </w:tcMar>
            <w:vAlign w:val="center"/>
          </w:tcPr>
          <w:p w14:paraId="1EADF032" w14:textId="77777777" w:rsidR="00C65E79" w:rsidRDefault="00000000" w:rsidP="00DE781B">
            <w:pPr>
              <w:keepNext/>
              <w:keepLines/>
              <w:spacing w:after="0" w:line="240" w:lineRule="auto"/>
              <w:jc w:val="both"/>
            </w:pPr>
            <w:r>
              <w:rPr>
                <w:sz w:val="18"/>
              </w:rPr>
              <w:t>228.518,45</w:t>
            </w:r>
          </w:p>
        </w:tc>
        <w:tc>
          <w:tcPr>
            <w:tcW w:w="700" w:type="dxa"/>
            <w:tcMar>
              <w:top w:w="0" w:type="dxa"/>
              <w:bottom w:w="0" w:type="dxa"/>
            </w:tcMar>
            <w:vAlign w:val="center"/>
          </w:tcPr>
          <w:p w14:paraId="11E48336" w14:textId="77777777" w:rsidR="00C65E79" w:rsidRDefault="00000000" w:rsidP="00DE781B">
            <w:pPr>
              <w:keepNext/>
              <w:keepLines/>
              <w:spacing w:after="0" w:line="240" w:lineRule="auto"/>
              <w:jc w:val="both"/>
            </w:pPr>
            <w:r>
              <w:rPr>
                <w:sz w:val="18"/>
              </w:rPr>
              <w:t>53,0</w:t>
            </w:r>
          </w:p>
        </w:tc>
      </w:tr>
    </w:tbl>
    <w:p w14:paraId="06D099A9" w14:textId="77777777" w:rsidR="00C65E79" w:rsidRDefault="00C65E79" w:rsidP="00DE781B">
      <w:pPr>
        <w:spacing w:after="0"/>
        <w:jc w:val="both"/>
      </w:pPr>
    </w:p>
    <w:p w14:paraId="0BA39EA5" w14:textId="77777777" w:rsidR="00C65E79" w:rsidRDefault="00000000" w:rsidP="00DE781B">
      <w:pPr>
        <w:jc w:val="both"/>
      </w:pPr>
      <w:r>
        <w:t>Ustanova je sa datumom 30.09.2025. godine ostvarila manjak od 219.000,65 eura. Tijekom proračunske godine su se vršile promjene u poslovnim knjigama u iznosu od 9.517,80 eura po revizorskom izvješću.</w:t>
      </w:r>
    </w:p>
    <w:p w14:paraId="1F09E6E7" w14:textId="77777777" w:rsidR="00C65E79" w:rsidRDefault="00C65E79" w:rsidP="00DE781B">
      <w:pPr>
        <w:jc w:val="both"/>
      </w:pPr>
    </w:p>
    <w:p w14:paraId="59EBDFEB" w14:textId="77777777" w:rsidR="00C65E79" w:rsidRDefault="00000000" w:rsidP="00DE781B">
      <w:pPr>
        <w:keepNext/>
        <w:spacing w:line="240" w:lineRule="auto"/>
        <w:jc w:val="both"/>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1276626" w14:textId="77777777">
        <w:trPr>
          <w:cantSplit/>
        </w:trPr>
        <w:tc>
          <w:tcPr>
            <w:tcW w:w="700" w:type="dxa"/>
            <w:shd w:val="clear" w:color="auto" w:fill="E7F0F9"/>
            <w:tcMar>
              <w:top w:w="0" w:type="dxa"/>
              <w:bottom w:w="0" w:type="dxa"/>
            </w:tcMar>
            <w:vAlign w:val="center"/>
          </w:tcPr>
          <w:p w14:paraId="48FA1675"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3C6969"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1A4B1FE"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64D36BD"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B39C5DA"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2682A32" w14:textId="77777777" w:rsidR="00C65E79" w:rsidRDefault="00000000" w:rsidP="00DE781B">
            <w:pPr>
              <w:keepNext/>
              <w:keepLines/>
              <w:spacing w:after="0" w:line="240" w:lineRule="auto"/>
              <w:jc w:val="both"/>
            </w:pPr>
            <w:r>
              <w:rPr>
                <w:b/>
                <w:sz w:val="18"/>
              </w:rPr>
              <w:t>Indeks (%)</w:t>
            </w:r>
          </w:p>
        </w:tc>
      </w:tr>
      <w:tr w:rsidR="00C65E79" w14:paraId="38DF2EE3" w14:textId="77777777">
        <w:trPr>
          <w:cantSplit/>
          <w:trHeight w:val="560"/>
        </w:trPr>
        <w:tc>
          <w:tcPr>
            <w:tcW w:w="700" w:type="dxa"/>
            <w:tcMar>
              <w:top w:w="0" w:type="dxa"/>
              <w:bottom w:w="0" w:type="dxa"/>
            </w:tcMar>
            <w:vAlign w:val="center"/>
          </w:tcPr>
          <w:p w14:paraId="0F86C389" w14:textId="77777777" w:rsidR="00C65E79" w:rsidRDefault="00000000" w:rsidP="00DE781B">
            <w:pPr>
              <w:keepNext/>
              <w:keepLines/>
              <w:spacing w:after="0" w:line="240" w:lineRule="auto"/>
              <w:jc w:val="both"/>
            </w:pPr>
            <w:r>
              <w:rPr>
                <w:sz w:val="18"/>
              </w:rPr>
              <w:t>96, 97</w:t>
            </w:r>
          </w:p>
        </w:tc>
        <w:tc>
          <w:tcPr>
            <w:tcW w:w="3180" w:type="dxa"/>
            <w:tcMar>
              <w:top w:w="0" w:type="dxa"/>
              <w:bottom w:w="0" w:type="dxa"/>
            </w:tcMar>
            <w:vAlign w:val="center"/>
          </w:tcPr>
          <w:p w14:paraId="40080F66" w14:textId="77777777" w:rsidR="00C65E79" w:rsidRDefault="00000000" w:rsidP="00DE781B">
            <w:pPr>
              <w:keepNext/>
              <w:keepLines/>
              <w:spacing w:after="0" w:line="240" w:lineRule="auto"/>
              <w:jc w:val="both"/>
            </w:pPr>
            <w:r>
              <w:rPr>
                <w:sz w:val="18"/>
              </w:rPr>
              <w:t>Obračunati prihodi poslovanja i od prodaje nefinancijske imovine - nenaplaćeni (šifre 96+97)</w:t>
            </w:r>
          </w:p>
        </w:tc>
        <w:tc>
          <w:tcPr>
            <w:tcW w:w="700" w:type="dxa"/>
            <w:tcMar>
              <w:top w:w="0" w:type="dxa"/>
              <w:bottom w:w="0" w:type="dxa"/>
            </w:tcMar>
            <w:vAlign w:val="center"/>
          </w:tcPr>
          <w:p w14:paraId="1043917A" w14:textId="77777777" w:rsidR="00C65E79" w:rsidRDefault="00000000" w:rsidP="00DE781B">
            <w:pPr>
              <w:keepNext/>
              <w:keepLines/>
              <w:spacing w:after="0" w:line="240" w:lineRule="auto"/>
              <w:jc w:val="both"/>
            </w:pPr>
            <w:r>
              <w:rPr>
                <w:sz w:val="18"/>
              </w:rPr>
              <w:t>96,97</w:t>
            </w:r>
          </w:p>
        </w:tc>
        <w:tc>
          <w:tcPr>
            <w:tcW w:w="1860" w:type="dxa"/>
            <w:tcMar>
              <w:top w:w="0" w:type="dxa"/>
              <w:bottom w:w="0" w:type="dxa"/>
            </w:tcMar>
            <w:vAlign w:val="center"/>
          </w:tcPr>
          <w:p w14:paraId="0B30AB7F" w14:textId="77777777" w:rsidR="00C65E79" w:rsidRDefault="00000000" w:rsidP="00DE781B">
            <w:pPr>
              <w:keepNext/>
              <w:keepLines/>
              <w:spacing w:after="0" w:line="240" w:lineRule="auto"/>
              <w:jc w:val="both"/>
            </w:pPr>
            <w:r>
              <w:rPr>
                <w:sz w:val="18"/>
              </w:rPr>
              <w:t>1.420.736,85</w:t>
            </w:r>
          </w:p>
        </w:tc>
        <w:tc>
          <w:tcPr>
            <w:tcW w:w="1860" w:type="dxa"/>
            <w:tcMar>
              <w:top w:w="0" w:type="dxa"/>
              <w:bottom w:w="0" w:type="dxa"/>
            </w:tcMar>
            <w:vAlign w:val="center"/>
          </w:tcPr>
          <w:p w14:paraId="652FE720" w14:textId="77777777" w:rsidR="00C65E79" w:rsidRDefault="00000000" w:rsidP="00DE781B">
            <w:pPr>
              <w:keepNext/>
              <w:keepLines/>
              <w:spacing w:after="0" w:line="240" w:lineRule="auto"/>
              <w:jc w:val="both"/>
            </w:pPr>
            <w:r>
              <w:rPr>
                <w:sz w:val="18"/>
              </w:rPr>
              <w:t>1.413.797,74</w:t>
            </w:r>
          </w:p>
        </w:tc>
        <w:tc>
          <w:tcPr>
            <w:tcW w:w="700" w:type="dxa"/>
            <w:tcMar>
              <w:top w:w="0" w:type="dxa"/>
              <w:bottom w:w="0" w:type="dxa"/>
            </w:tcMar>
            <w:vAlign w:val="center"/>
          </w:tcPr>
          <w:p w14:paraId="79C2951B" w14:textId="77777777" w:rsidR="00C65E79" w:rsidRDefault="00000000" w:rsidP="00DE781B">
            <w:pPr>
              <w:keepNext/>
              <w:keepLines/>
              <w:spacing w:after="0" w:line="240" w:lineRule="auto"/>
              <w:jc w:val="both"/>
            </w:pPr>
            <w:r>
              <w:rPr>
                <w:sz w:val="18"/>
              </w:rPr>
              <w:t>99,5</w:t>
            </w:r>
          </w:p>
        </w:tc>
      </w:tr>
    </w:tbl>
    <w:p w14:paraId="65167A87" w14:textId="77777777" w:rsidR="00C65E79" w:rsidRDefault="00C65E79" w:rsidP="00DE781B">
      <w:pPr>
        <w:spacing w:after="0"/>
        <w:jc w:val="both"/>
      </w:pPr>
    </w:p>
    <w:p w14:paraId="2A67727F" w14:textId="77777777" w:rsidR="00C65E79" w:rsidRDefault="00000000" w:rsidP="00DE781B">
      <w:pPr>
        <w:jc w:val="both"/>
      </w:pPr>
      <w:r>
        <w:t>Predstavljaju ukupni iznos nenaplaćenih potraživanja </w:t>
      </w:r>
    </w:p>
    <w:p w14:paraId="5DA049BA" w14:textId="77777777" w:rsidR="00C65E79" w:rsidRDefault="00C65E79" w:rsidP="00DE781B">
      <w:pPr>
        <w:jc w:val="both"/>
      </w:pPr>
    </w:p>
    <w:p w14:paraId="69394B5F" w14:textId="77777777" w:rsidR="00C65E79" w:rsidRDefault="00000000" w:rsidP="00DE781B">
      <w:pPr>
        <w:keepNext/>
        <w:spacing w:line="240" w:lineRule="auto"/>
        <w:jc w:val="both"/>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4FC8EB7" w14:textId="77777777">
        <w:trPr>
          <w:cantSplit/>
        </w:trPr>
        <w:tc>
          <w:tcPr>
            <w:tcW w:w="700" w:type="dxa"/>
            <w:shd w:val="clear" w:color="auto" w:fill="E7F0F9"/>
            <w:tcMar>
              <w:top w:w="0" w:type="dxa"/>
              <w:bottom w:w="0" w:type="dxa"/>
            </w:tcMar>
            <w:vAlign w:val="center"/>
          </w:tcPr>
          <w:p w14:paraId="560D5D7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C6A166"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42AAEBB"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47E0C41"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2A90F06"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AB24B39" w14:textId="77777777" w:rsidR="00C65E79" w:rsidRDefault="00000000" w:rsidP="00DE781B">
            <w:pPr>
              <w:keepNext/>
              <w:keepLines/>
              <w:spacing w:after="0" w:line="240" w:lineRule="auto"/>
              <w:jc w:val="both"/>
            </w:pPr>
            <w:r>
              <w:rPr>
                <w:b/>
                <w:sz w:val="18"/>
              </w:rPr>
              <w:t>Indeks (%)</w:t>
            </w:r>
          </w:p>
        </w:tc>
      </w:tr>
      <w:tr w:rsidR="00C65E79" w14:paraId="36626D29" w14:textId="77777777">
        <w:trPr>
          <w:cantSplit/>
          <w:trHeight w:val="560"/>
        </w:trPr>
        <w:tc>
          <w:tcPr>
            <w:tcW w:w="700" w:type="dxa"/>
            <w:tcMar>
              <w:top w:w="0" w:type="dxa"/>
              <w:bottom w:w="0" w:type="dxa"/>
            </w:tcMar>
            <w:vAlign w:val="center"/>
          </w:tcPr>
          <w:p w14:paraId="47FBE77C"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25EC5431" w14:textId="77777777" w:rsidR="00C65E79" w:rsidRDefault="00000000" w:rsidP="00DE781B">
            <w:pPr>
              <w:keepNext/>
              <w:keepLines/>
              <w:spacing w:after="0" w:line="240" w:lineRule="auto"/>
              <w:jc w:val="both"/>
            </w:pPr>
            <w:r>
              <w:rPr>
                <w:sz w:val="18"/>
              </w:rPr>
              <w:t>UKUPNI PRIHODI I PRIMICI (šifre X067+8)</w:t>
            </w:r>
          </w:p>
        </w:tc>
        <w:tc>
          <w:tcPr>
            <w:tcW w:w="700" w:type="dxa"/>
            <w:tcMar>
              <w:top w:w="0" w:type="dxa"/>
              <w:bottom w:w="0" w:type="dxa"/>
            </w:tcMar>
            <w:vAlign w:val="center"/>
          </w:tcPr>
          <w:p w14:paraId="7666B4F6" w14:textId="77777777" w:rsidR="00C65E79" w:rsidRDefault="00000000" w:rsidP="00DE781B">
            <w:pPr>
              <w:keepNext/>
              <w:keepLines/>
              <w:spacing w:after="0" w:line="240" w:lineRule="auto"/>
              <w:jc w:val="both"/>
            </w:pPr>
            <w:r>
              <w:rPr>
                <w:sz w:val="18"/>
              </w:rPr>
              <w:t>X678</w:t>
            </w:r>
          </w:p>
        </w:tc>
        <w:tc>
          <w:tcPr>
            <w:tcW w:w="1860" w:type="dxa"/>
            <w:tcMar>
              <w:top w:w="0" w:type="dxa"/>
              <w:bottom w:w="0" w:type="dxa"/>
            </w:tcMar>
            <w:vAlign w:val="center"/>
          </w:tcPr>
          <w:p w14:paraId="5D39476A" w14:textId="77777777" w:rsidR="00C65E79" w:rsidRDefault="00000000" w:rsidP="00DE781B">
            <w:pPr>
              <w:keepNext/>
              <w:keepLines/>
              <w:spacing w:after="0" w:line="240" w:lineRule="auto"/>
              <w:jc w:val="both"/>
            </w:pPr>
            <w:r>
              <w:rPr>
                <w:sz w:val="18"/>
              </w:rPr>
              <w:t>6.994.037,96</w:t>
            </w:r>
          </w:p>
        </w:tc>
        <w:tc>
          <w:tcPr>
            <w:tcW w:w="1860" w:type="dxa"/>
            <w:tcMar>
              <w:top w:w="0" w:type="dxa"/>
              <w:bottom w:w="0" w:type="dxa"/>
            </w:tcMar>
            <w:vAlign w:val="center"/>
          </w:tcPr>
          <w:p w14:paraId="797585B2" w14:textId="77777777" w:rsidR="00C65E79" w:rsidRDefault="00000000" w:rsidP="00DE781B">
            <w:pPr>
              <w:keepNext/>
              <w:keepLines/>
              <w:spacing w:after="0" w:line="240" w:lineRule="auto"/>
              <w:jc w:val="both"/>
            </w:pPr>
            <w:r>
              <w:rPr>
                <w:sz w:val="18"/>
              </w:rPr>
              <w:t>14.035.434,02</w:t>
            </w:r>
          </w:p>
        </w:tc>
        <w:tc>
          <w:tcPr>
            <w:tcW w:w="700" w:type="dxa"/>
            <w:tcMar>
              <w:top w:w="0" w:type="dxa"/>
              <w:bottom w:w="0" w:type="dxa"/>
            </w:tcMar>
            <w:vAlign w:val="center"/>
          </w:tcPr>
          <w:p w14:paraId="2C96F5DA" w14:textId="77777777" w:rsidR="00C65E79" w:rsidRDefault="00000000" w:rsidP="00DE781B">
            <w:pPr>
              <w:keepNext/>
              <w:keepLines/>
              <w:spacing w:after="0" w:line="240" w:lineRule="auto"/>
              <w:jc w:val="both"/>
            </w:pPr>
            <w:r>
              <w:rPr>
                <w:sz w:val="18"/>
              </w:rPr>
              <w:t>200,7</w:t>
            </w:r>
          </w:p>
        </w:tc>
      </w:tr>
    </w:tbl>
    <w:p w14:paraId="790283E0" w14:textId="77777777" w:rsidR="00C65E79" w:rsidRDefault="00C65E79" w:rsidP="00DE781B">
      <w:pPr>
        <w:spacing w:after="0"/>
        <w:jc w:val="both"/>
      </w:pPr>
    </w:p>
    <w:p w14:paraId="708A1B3D" w14:textId="77777777" w:rsidR="00C65E79" w:rsidRDefault="00000000" w:rsidP="00DE781B">
      <w:pPr>
        <w:jc w:val="both"/>
      </w:pPr>
      <w:r>
        <w:t xml:space="preserve">U izvještajnom razdoblju Dom zdravlja Karlovačke županije ostvario je 14.035.434,02 eura (šifra X067) ukupnih prihoda  čime je ostvario višak  prihoda u iznosu  od  778.377,67 eura. To </w:t>
      </w:r>
      <w:r>
        <w:lastRenderedPageBreak/>
        <w:t>je povećanje prihoda u odnosu na prethodno izvještajno razdoblje za 200,7 % jer su prihodi u 2025.godini veći zbog pripojenih domova zdravlja u Dom zdravlja Karlovačke županije sa 01.10.2024.godine.</w:t>
      </w:r>
    </w:p>
    <w:p w14:paraId="7D43DE87" w14:textId="77777777" w:rsidR="00C65E79" w:rsidRDefault="00C65E79" w:rsidP="00DE781B">
      <w:pPr>
        <w:jc w:val="both"/>
      </w:pPr>
    </w:p>
    <w:p w14:paraId="2FBCEC7C" w14:textId="77777777" w:rsidR="00C65E79" w:rsidRDefault="00000000" w:rsidP="00DE781B">
      <w:pPr>
        <w:keepNext/>
        <w:spacing w:line="240" w:lineRule="auto"/>
        <w:jc w:val="both"/>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3AB52B32" w14:textId="77777777">
        <w:trPr>
          <w:cantSplit/>
        </w:trPr>
        <w:tc>
          <w:tcPr>
            <w:tcW w:w="700" w:type="dxa"/>
            <w:shd w:val="clear" w:color="auto" w:fill="E7F0F9"/>
            <w:tcMar>
              <w:top w:w="0" w:type="dxa"/>
              <w:bottom w:w="0" w:type="dxa"/>
            </w:tcMar>
            <w:vAlign w:val="center"/>
          </w:tcPr>
          <w:p w14:paraId="7DC92C3B"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B2D5CF"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CC1422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D130DAF"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F00CBAA"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C921178" w14:textId="77777777" w:rsidR="00C65E79" w:rsidRDefault="00000000" w:rsidP="00DE781B">
            <w:pPr>
              <w:keepNext/>
              <w:keepLines/>
              <w:spacing w:after="0" w:line="240" w:lineRule="auto"/>
              <w:jc w:val="both"/>
            </w:pPr>
            <w:r>
              <w:rPr>
                <w:b/>
                <w:sz w:val="18"/>
              </w:rPr>
              <w:t>Indeks (%)</w:t>
            </w:r>
          </w:p>
        </w:tc>
      </w:tr>
      <w:tr w:rsidR="00C65E79" w14:paraId="016DD7D7" w14:textId="77777777">
        <w:trPr>
          <w:cantSplit/>
          <w:trHeight w:val="560"/>
        </w:trPr>
        <w:tc>
          <w:tcPr>
            <w:tcW w:w="700" w:type="dxa"/>
            <w:tcMar>
              <w:top w:w="0" w:type="dxa"/>
              <w:bottom w:w="0" w:type="dxa"/>
            </w:tcMar>
            <w:vAlign w:val="center"/>
          </w:tcPr>
          <w:p w14:paraId="5346E7B8"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62344D6A" w14:textId="77777777" w:rsidR="00C65E79" w:rsidRDefault="00000000" w:rsidP="00DE781B">
            <w:pPr>
              <w:keepNext/>
              <w:keepLines/>
              <w:spacing w:after="0" w:line="240" w:lineRule="auto"/>
              <w:jc w:val="both"/>
            </w:pPr>
            <w:r>
              <w:rPr>
                <w:sz w:val="18"/>
              </w:rPr>
              <w:t>UKUPNI RASHODI I IZDACI (šifre Y034+5)</w:t>
            </w:r>
          </w:p>
        </w:tc>
        <w:tc>
          <w:tcPr>
            <w:tcW w:w="700" w:type="dxa"/>
            <w:tcMar>
              <w:top w:w="0" w:type="dxa"/>
              <w:bottom w:w="0" w:type="dxa"/>
            </w:tcMar>
            <w:vAlign w:val="center"/>
          </w:tcPr>
          <w:p w14:paraId="0B8AD7F8" w14:textId="77777777" w:rsidR="00C65E79" w:rsidRDefault="00000000" w:rsidP="00DE781B">
            <w:pPr>
              <w:keepNext/>
              <w:keepLines/>
              <w:spacing w:after="0" w:line="240" w:lineRule="auto"/>
              <w:jc w:val="both"/>
            </w:pPr>
            <w:r>
              <w:rPr>
                <w:sz w:val="18"/>
              </w:rPr>
              <w:t>Y345</w:t>
            </w:r>
          </w:p>
        </w:tc>
        <w:tc>
          <w:tcPr>
            <w:tcW w:w="1860" w:type="dxa"/>
            <w:tcMar>
              <w:top w:w="0" w:type="dxa"/>
              <w:bottom w:w="0" w:type="dxa"/>
            </w:tcMar>
            <w:vAlign w:val="center"/>
          </w:tcPr>
          <w:p w14:paraId="688BED41" w14:textId="77777777" w:rsidR="00C65E79" w:rsidRDefault="00000000" w:rsidP="00DE781B">
            <w:pPr>
              <w:keepNext/>
              <w:keepLines/>
              <w:spacing w:after="0" w:line="240" w:lineRule="auto"/>
              <w:jc w:val="both"/>
            </w:pPr>
            <w:r>
              <w:rPr>
                <w:sz w:val="18"/>
              </w:rPr>
              <w:t>6.779.275,56</w:t>
            </w:r>
          </w:p>
        </w:tc>
        <w:tc>
          <w:tcPr>
            <w:tcW w:w="1860" w:type="dxa"/>
            <w:tcMar>
              <w:top w:w="0" w:type="dxa"/>
              <w:bottom w:w="0" w:type="dxa"/>
            </w:tcMar>
            <w:vAlign w:val="center"/>
          </w:tcPr>
          <w:p w14:paraId="5B19BE3D" w14:textId="77777777" w:rsidR="00C65E79" w:rsidRDefault="00000000" w:rsidP="00DE781B">
            <w:pPr>
              <w:keepNext/>
              <w:keepLines/>
              <w:spacing w:after="0" w:line="240" w:lineRule="auto"/>
              <w:jc w:val="both"/>
            </w:pPr>
            <w:r>
              <w:rPr>
                <w:sz w:val="18"/>
              </w:rPr>
              <w:t>13.257.056,35</w:t>
            </w:r>
          </w:p>
        </w:tc>
        <w:tc>
          <w:tcPr>
            <w:tcW w:w="700" w:type="dxa"/>
            <w:tcMar>
              <w:top w:w="0" w:type="dxa"/>
              <w:bottom w:w="0" w:type="dxa"/>
            </w:tcMar>
            <w:vAlign w:val="center"/>
          </w:tcPr>
          <w:p w14:paraId="05A40C05" w14:textId="77777777" w:rsidR="00C65E79" w:rsidRDefault="00000000" w:rsidP="00DE781B">
            <w:pPr>
              <w:keepNext/>
              <w:keepLines/>
              <w:spacing w:after="0" w:line="240" w:lineRule="auto"/>
              <w:jc w:val="both"/>
            </w:pPr>
            <w:r>
              <w:rPr>
                <w:sz w:val="18"/>
              </w:rPr>
              <w:t>195,6</w:t>
            </w:r>
          </w:p>
        </w:tc>
      </w:tr>
    </w:tbl>
    <w:p w14:paraId="6DFDF32C" w14:textId="77777777" w:rsidR="00C65E79" w:rsidRDefault="00C65E79" w:rsidP="00DE781B">
      <w:pPr>
        <w:spacing w:after="0"/>
        <w:jc w:val="both"/>
      </w:pPr>
    </w:p>
    <w:p w14:paraId="4266D54C" w14:textId="77777777" w:rsidR="00C65E79" w:rsidRDefault="00000000" w:rsidP="00DE781B">
      <w:pPr>
        <w:jc w:val="both"/>
      </w:pPr>
      <w:r>
        <w:t>U izvještajnom razdoblju Dom zdravlja Karlovačke županije ostvario je 13.257.056,35 eura ukupnih rashoda (šifra Y034) To je povećanje rashoda u odnosu na prethodno izvještajno razdoblje za 195,6 % jer su rashodi u 2025.godini veći zbog pripojenih domova zdravlja u Dom zdravlja Karlovačke županije sa 01.10.2024.godine.</w:t>
      </w:r>
    </w:p>
    <w:p w14:paraId="7E11A2CA" w14:textId="77777777" w:rsidR="00C65E79" w:rsidRDefault="00C65E79" w:rsidP="00DE781B">
      <w:pPr>
        <w:jc w:val="both"/>
      </w:pPr>
    </w:p>
    <w:p w14:paraId="059F2BF4" w14:textId="77777777" w:rsidR="00C65E79" w:rsidRDefault="00000000" w:rsidP="00DE781B">
      <w:pPr>
        <w:keepNext/>
        <w:spacing w:line="240" w:lineRule="auto"/>
        <w:jc w:val="both"/>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1CD78306" w14:textId="77777777">
        <w:trPr>
          <w:cantSplit/>
        </w:trPr>
        <w:tc>
          <w:tcPr>
            <w:tcW w:w="700" w:type="dxa"/>
            <w:shd w:val="clear" w:color="auto" w:fill="E7F0F9"/>
            <w:tcMar>
              <w:top w:w="0" w:type="dxa"/>
              <w:bottom w:w="0" w:type="dxa"/>
            </w:tcMar>
            <w:vAlign w:val="center"/>
          </w:tcPr>
          <w:p w14:paraId="4665D9D3"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62579B"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3C7BAFC"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05D420B"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4BB7A70"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754D761" w14:textId="77777777" w:rsidR="00C65E79" w:rsidRDefault="00000000" w:rsidP="00DE781B">
            <w:pPr>
              <w:keepNext/>
              <w:keepLines/>
              <w:spacing w:after="0" w:line="240" w:lineRule="auto"/>
              <w:jc w:val="both"/>
            </w:pPr>
            <w:r>
              <w:rPr>
                <w:b/>
                <w:sz w:val="18"/>
              </w:rPr>
              <w:t>Indeks (%)</w:t>
            </w:r>
          </w:p>
        </w:tc>
      </w:tr>
      <w:tr w:rsidR="00C65E79" w14:paraId="446F5044" w14:textId="77777777">
        <w:trPr>
          <w:cantSplit/>
          <w:trHeight w:val="560"/>
        </w:trPr>
        <w:tc>
          <w:tcPr>
            <w:tcW w:w="700" w:type="dxa"/>
            <w:tcMar>
              <w:top w:w="0" w:type="dxa"/>
              <w:bottom w:w="0" w:type="dxa"/>
            </w:tcMar>
            <w:vAlign w:val="center"/>
          </w:tcPr>
          <w:p w14:paraId="12CA4E68"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762E9B5C" w14:textId="77777777" w:rsidR="00C65E79" w:rsidRDefault="00000000" w:rsidP="00DE781B">
            <w:pPr>
              <w:keepNext/>
              <w:keepLines/>
              <w:spacing w:after="0" w:line="240" w:lineRule="auto"/>
              <w:jc w:val="both"/>
            </w:pPr>
            <w:r>
              <w:rPr>
                <w:sz w:val="18"/>
              </w:rPr>
              <w:t>VIŠAK PRIHODA I PRIMITAKA (šifre X678-Y345)</w:t>
            </w:r>
          </w:p>
        </w:tc>
        <w:tc>
          <w:tcPr>
            <w:tcW w:w="700" w:type="dxa"/>
            <w:tcMar>
              <w:top w:w="0" w:type="dxa"/>
              <w:bottom w:w="0" w:type="dxa"/>
            </w:tcMar>
            <w:vAlign w:val="center"/>
          </w:tcPr>
          <w:p w14:paraId="750AFF5F" w14:textId="77777777" w:rsidR="00C65E79" w:rsidRDefault="00000000" w:rsidP="00DE781B">
            <w:pPr>
              <w:keepNext/>
              <w:keepLines/>
              <w:spacing w:after="0" w:line="240" w:lineRule="auto"/>
              <w:jc w:val="both"/>
            </w:pPr>
            <w:r>
              <w:rPr>
                <w:sz w:val="18"/>
              </w:rPr>
              <w:t>X005</w:t>
            </w:r>
          </w:p>
        </w:tc>
        <w:tc>
          <w:tcPr>
            <w:tcW w:w="1860" w:type="dxa"/>
            <w:tcMar>
              <w:top w:w="0" w:type="dxa"/>
              <w:bottom w:w="0" w:type="dxa"/>
            </w:tcMar>
            <w:vAlign w:val="center"/>
          </w:tcPr>
          <w:p w14:paraId="41F3CF88" w14:textId="77777777" w:rsidR="00C65E79" w:rsidRDefault="00000000" w:rsidP="00DE781B">
            <w:pPr>
              <w:keepNext/>
              <w:keepLines/>
              <w:spacing w:after="0" w:line="240" w:lineRule="auto"/>
              <w:jc w:val="both"/>
            </w:pPr>
            <w:r>
              <w:rPr>
                <w:sz w:val="18"/>
              </w:rPr>
              <w:t>214.762,40</w:t>
            </w:r>
          </w:p>
        </w:tc>
        <w:tc>
          <w:tcPr>
            <w:tcW w:w="1860" w:type="dxa"/>
            <w:tcMar>
              <w:top w:w="0" w:type="dxa"/>
              <w:bottom w:w="0" w:type="dxa"/>
            </w:tcMar>
            <w:vAlign w:val="center"/>
          </w:tcPr>
          <w:p w14:paraId="416D5D29" w14:textId="77777777" w:rsidR="00C65E79" w:rsidRDefault="00000000" w:rsidP="00DE781B">
            <w:pPr>
              <w:keepNext/>
              <w:keepLines/>
              <w:spacing w:after="0" w:line="240" w:lineRule="auto"/>
              <w:jc w:val="both"/>
            </w:pPr>
            <w:r>
              <w:rPr>
                <w:sz w:val="18"/>
              </w:rPr>
              <w:t>778.377,67</w:t>
            </w:r>
          </w:p>
        </w:tc>
        <w:tc>
          <w:tcPr>
            <w:tcW w:w="700" w:type="dxa"/>
            <w:tcMar>
              <w:top w:w="0" w:type="dxa"/>
              <w:bottom w:w="0" w:type="dxa"/>
            </w:tcMar>
            <w:vAlign w:val="center"/>
          </w:tcPr>
          <w:p w14:paraId="1B9BD60C" w14:textId="77777777" w:rsidR="00C65E79" w:rsidRDefault="00000000" w:rsidP="00DE781B">
            <w:pPr>
              <w:keepNext/>
              <w:keepLines/>
              <w:spacing w:after="0" w:line="240" w:lineRule="auto"/>
              <w:jc w:val="both"/>
            </w:pPr>
            <w:r>
              <w:rPr>
                <w:sz w:val="18"/>
              </w:rPr>
              <w:t>362,4</w:t>
            </w:r>
          </w:p>
        </w:tc>
      </w:tr>
    </w:tbl>
    <w:p w14:paraId="7D672C99" w14:textId="77777777" w:rsidR="00C65E79" w:rsidRDefault="00C65E79" w:rsidP="00DE781B">
      <w:pPr>
        <w:spacing w:after="0"/>
        <w:jc w:val="both"/>
      </w:pPr>
    </w:p>
    <w:p w14:paraId="7A26D8FF" w14:textId="77777777" w:rsidR="00C65E79" w:rsidRDefault="00000000" w:rsidP="00DE781B">
      <w:pPr>
        <w:jc w:val="both"/>
      </w:pPr>
      <w:r>
        <w:t>U izvještajnom razdoblju Dom zdravlja Karlovačke županije ostvario je 14.035.434,02 eura (šifra X067) ukupnih prihoda i 13.257.056,35 eura ukupnih rashoda (šifra Y034), čime je ostvario višak  prihoda u iznosu  od  778.377,67 eura. To je povećanje prihoda u odnosu na prethodno izvještajno razdoblje za 200,7 % jer su prihodi u 2025.godini veći zbog pripojenih domova zdravlja u Dom zdravlja Karlovačke županije sa 01.10.2024.godine.</w:t>
      </w:r>
    </w:p>
    <w:p w14:paraId="3F5FB2BC" w14:textId="77777777" w:rsidR="00C65E79" w:rsidRDefault="00C65E79" w:rsidP="00DE781B">
      <w:pPr>
        <w:jc w:val="both"/>
      </w:pPr>
    </w:p>
    <w:p w14:paraId="5558B920" w14:textId="77777777" w:rsidR="00C65E79" w:rsidRDefault="00000000" w:rsidP="00DE781B">
      <w:pPr>
        <w:keepNext/>
        <w:spacing w:line="240" w:lineRule="auto"/>
        <w:jc w:val="both"/>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14703BCB" w14:textId="77777777">
        <w:trPr>
          <w:cantSplit/>
        </w:trPr>
        <w:tc>
          <w:tcPr>
            <w:tcW w:w="700" w:type="dxa"/>
            <w:shd w:val="clear" w:color="auto" w:fill="E7F0F9"/>
            <w:tcMar>
              <w:top w:w="0" w:type="dxa"/>
              <w:bottom w:w="0" w:type="dxa"/>
            </w:tcMar>
            <w:vAlign w:val="center"/>
          </w:tcPr>
          <w:p w14:paraId="47C2F0D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9F523D"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7229C9E"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5DF248C"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C8A162F"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881BE5A" w14:textId="77777777" w:rsidR="00C65E79" w:rsidRDefault="00000000" w:rsidP="00DE781B">
            <w:pPr>
              <w:keepNext/>
              <w:keepLines/>
              <w:spacing w:after="0" w:line="240" w:lineRule="auto"/>
              <w:jc w:val="both"/>
            </w:pPr>
            <w:r>
              <w:rPr>
                <w:b/>
                <w:sz w:val="18"/>
              </w:rPr>
              <w:t>Indeks (%)</w:t>
            </w:r>
          </w:p>
        </w:tc>
      </w:tr>
      <w:tr w:rsidR="00C65E79" w14:paraId="4773DC3F" w14:textId="77777777">
        <w:trPr>
          <w:cantSplit/>
          <w:trHeight w:val="560"/>
        </w:trPr>
        <w:tc>
          <w:tcPr>
            <w:tcW w:w="700" w:type="dxa"/>
            <w:tcMar>
              <w:top w:w="0" w:type="dxa"/>
              <w:bottom w:w="0" w:type="dxa"/>
            </w:tcMar>
            <w:vAlign w:val="center"/>
          </w:tcPr>
          <w:p w14:paraId="30B29DF5"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4F629738" w14:textId="77777777" w:rsidR="00C65E79" w:rsidRDefault="00000000" w:rsidP="00DE781B">
            <w:pPr>
              <w:keepNext/>
              <w:keepLines/>
              <w:spacing w:after="0" w:line="240" w:lineRule="auto"/>
              <w:jc w:val="both"/>
            </w:pPr>
            <w:r>
              <w:rPr>
                <w:sz w:val="18"/>
              </w:rPr>
              <w:t>Višak prihoda i primitaka raspoloživ u sljedećem razdoblju (šifre X005 + '9221-9222' - Y005 - '9222-9221')</w:t>
            </w:r>
          </w:p>
        </w:tc>
        <w:tc>
          <w:tcPr>
            <w:tcW w:w="700" w:type="dxa"/>
            <w:tcMar>
              <w:top w:w="0" w:type="dxa"/>
              <w:bottom w:w="0" w:type="dxa"/>
            </w:tcMar>
            <w:vAlign w:val="center"/>
          </w:tcPr>
          <w:p w14:paraId="145029AC" w14:textId="77777777" w:rsidR="00C65E79" w:rsidRDefault="00000000" w:rsidP="00DE781B">
            <w:pPr>
              <w:keepNext/>
              <w:keepLines/>
              <w:spacing w:after="0" w:line="240" w:lineRule="auto"/>
              <w:jc w:val="both"/>
            </w:pPr>
            <w:r>
              <w:rPr>
                <w:sz w:val="18"/>
              </w:rPr>
              <w:t>X006</w:t>
            </w:r>
          </w:p>
        </w:tc>
        <w:tc>
          <w:tcPr>
            <w:tcW w:w="1860" w:type="dxa"/>
            <w:tcMar>
              <w:top w:w="0" w:type="dxa"/>
              <w:bottom w:w="0" w:type="dxa"/>
            </w:tcMar>
            <w:vAlign w:val="center"/>
          </w:tcPr>
          <w:p w14:paraId="625B554B" w14:textId="77777777" w:rsidR="00C65E79" w:rsidRDefault="00000000" w:rsidP="00DE781B">
            <w:pPr>
              <w:keepNext/>
              <w:keepLines/>
              <w:spacing w:after="0" w:line="240" w:lineRule="auto"/>
              <w:jc w:val="both"/>
            </w:pPr>
            <w:r>
              <w:rPr>
                <w:sz w:val="18"/>
              </w:rPr>
              <w:t>0,00</w:t>
            </w:r>
          </w:p>
        </w:tc>
        <w:tc>
          <w:tcPr>
            <w:tcW w:w="1860" w:type="dxa"/>
            <w:tcMar>
              <w:top w:w="0" w:type="dxa"/>
              <w:bottom w:w="0" w:type="dxa"/>
            </w:tcMar>
            <w:vAlign w:val="center"/>
          </w:tcPr>
          <w:p w14:paraId="64E405B8" w14:textId="77777777" w:rsidR="00C65E79" w:rsidRDefault="00000000" w:rsidP="00DE781B">
            <w:pPr>
              <w:keepNext/>
              <w:keepLines/>
              <w:spacing w:after="0" w:line="240" w:lineRule="auto"/>
              <w:jc w:val="both"/>
            </w:pPr>
            <w:r>
              <w:rPr>
                <w:sz w:val="18"/>
              </w:rPr>
              <w:t>549.859,22</w:t>
            </w:r>
          </w:p>
        </w:tc>
        <w:tc>
          <w:tcPr>
            <w:tcW w:w="700" w:type="dxa"/>
            <w:tcMar>
              <w:top w:w="0" w:type="dxa"/>
              <w:bottom w:w="0" w:type="dxa"/>
            </w:tcMar>
            <w:vAlign w:val="center"/>
          </w:tcPr>
          <w:p w14:paraId="1ABC5E21" w14:textId="77777777" w:rsidR="00C65E79" w:rsidRDefault="00000000" w:rsidP="00DE781B">
            <w:pPr>
              <w:keepNext/>
              <w:keepLines/>
              <w:spacing w:after="0" w:line="240" w:lineRule="auto"/>
              <w:jc w:val="both"/>
            </w:pPr>
            <w:r>
              <w:rPr>
                <w:sz w:val="18"/>
              </w:rPr>
              <w:t>-</w:t>
            </w:r>
          </w:p>
        </w:tc>
      </w:tr>
    </w:tbl>
    <w:p w14:paraId="42D548EF" w14:textId="77777777" w:rsidR="00C65E79" w:rsidRDefault="00C65E79" w:rsidP="00DE781B">
      <w:pPr>
        <w:spacing w:after="0"/>
        <w:jc w:val="both"/>
      </w:pPr>
    </w:p>
    <w:p w14:paraId="0B5BCFD2" w14:textId="77777777" w:rsidR="00C65E79" w:rsidRDefault="00000000" w:rsidP="00DE781B">
      <w:pPr>
        <w:jc w:val="both"/>
      </w:pPr>
      <w:r>
        <w:t>Na dan 31.12.2025.godine Ustanova je ostvarila višak prihoda u iznosu od 549.859,22 eura.</w:t>
      </w:r>
    </w:p>
    <w:p w14:paraId="5C405A58" w14:textId="77777777" w:rsidR="00C65E79" w:rsidRDefault="00C65E79" w:rsidP="00DE781B">
      <w:pPr>
        <w:jc w:val="both"/>
      </w:pPr>
    </w:p>
    <w:p w14:paraId="2BD6BE82" w14:textId="77777777" w:rsidR="00C65E79" w:rsidRDefault="00000000" w:rsidP="00DE781B">
      <w:pPr>
        <w:keepNext/>
        <w:spacing w:line="240" w:lineRule="auto"/>
        <w:jc w:val="both"/>
      </w:pPr>
      <w:r>
        <w:rPr>
          <w:sz w:val="28"/>
        </w:rPr>
        <w:lastRenderedPageBreak/>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336C79E" w14:textId="77777777">
        <w:trPr>
          <w:cantSplit/>
        </w:trPr>
        <w:tc>
          <w:tcPr>
            <w:tcW w:w="700" w:type="dxa"/>
            <w:shd w:val="clear" w:color="auto" w:fill="E7F0F9"/>
            <w:tcMar>
              <w:top w:w="0" w:type="dxa"/>
              <w:bottom w:w="0" w:type="dxa"/>
            </w:tcMar>
            <w:vAlign w:val="center"/>
          </w:tcPr>
          <w:p w14:paraId="68574137"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6DB976"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A70E5F1"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83234FB"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9274047"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1D99505" w14:textId="77777777" w:rsidR="00C65E79" w:rsidRDefault="00000000" w:rsidP="00DE781B">
            <w:pPr>
              <w:keepNext/>
              <w:keepLines/>
              <w:spacing w:after="0" w:line="240" w:lineRule="auto"/>
              <w:jc w:val="both"/>
            </w:pPr>
            <w:r>
              <w:rPr>
                <w:b/>
                <w:sz w:val="18"/>
              </w:rPr>
              <w:t>Indeks (%)</w:t>
            </w:r>
          </w:p>
        </w:tc>
      </w:tr>
      <w:tr w:rsidR="00C65E79" w14:paraId="13E3BF7F" w14:textId="77777777">
        <w:trPr>
          <w:cantSplit/>
          <w:trHeight w:val="560"/>
        </w:trPr>
        <w:tc>
          <w:tcPr>
            <w:tcW w:w="700" w:type="dxa"/>
            <w:tcMar>
              <w:top w:w="0" w:type="dxa"/>
              <w:bottom w:w="0" w:type="dxa"/>
            </w:tcMar>
            <w:vAlign w:val="center"/>
          </w:tcPr>
          <w:p w14:paraId="7794DA54" w14:textId="77777777" w:rsidR="00C65E79" w:rsidRDefault="00000000" w:rsidP="00DE781B">
            <w:pPr>
              <w:keepNext/>
              <w:keepLines/>
              <w:spacing w:after="0" w:line="240" w:lineRule="auto"/>
              <w:jc w:val="both"/>
            </w:pPr>
            <w:r>
              <w:rPr>
                <w:sz w:val="18"/>
              </w:rPr>
              <w:t>19</w:t>
            </w:r>
          </w:p>
        </w:tc>
        <w:tc>
          <w:tcPr>
            <w:tcW w:w="3180" w:type="dxa"/>
            <w:tcMar>
              <w:top w:w="0" w:type="dxa"/>
              <w:bottom w:w="0" w:type="dxa"/>
            </w:tcMar>
            <w:vAlign w:val="center"/>
          </w:tcPr>
          <w:p w14:paraId="2488B1DE" w14:textId="77777777" w:rsidR="00C65E79" w:rsidRDefault="00000000" w:rsidP="00DE781B">
            <w:pPr>
              <w:keepNext/>
              <w:keepLines/>
              <w:spacing w:after="0" w:line="240" w:lineRule="auto"/>
              <w:jc w:val="both"/>
            </w:pPr>
            <w:r>
              <w:rPr>
                <w:sz w:val="18"/>
              </w:rPr>
              <w:t>Rashodi budućih razdoblja i nedospjela naplata prihoda (aktivna vremenska razgraničenja)</w:t>
            </w:r>
          </w:p>
        </w:tc>
        <w:tc>
          <w:tcPr>
            <w:tcW w:w="700" w:type="dxa"/>
            <w:tcMar>
              <w:top w:w="0" w:type="dxa"/>
              <w:bottom w:w="0" w:type="dxa"/>
            </w:tcMar>
            <w:vAlign w:val="center"/>
          </w:tcPr>
          <w:p w14:paraId="2B1C541D" w14:textId="77777777" w:rsidR="00C65E79" w:rsidRDefault="00000000" w:rsidP="00DE781B">
            <w:pPr>
              <w:keepNext/>
              <w:keepLines/>
              <w:spacing w:after="0" w:line="240" w:lineRule="auto"/>
              <w:jc w:val="both"/>
            </w:pPr>
            <w:r>
              <w:rPr>
                <w:sz w:val="18"/>
              </w:rPr>
              <w:t>19</w:t>
            </w:r>
          </w:p>
        </w:tc>
        <w:tc>
          <w:tcPr>
            <w:tcW w:w="1860" w:type="dxa"/>
            <w:tcMar>
              <w:top w:w="0" w:type="dxa"/>
              <w:bottom w:w="0" w:type="dxa"/>
            </w:tcMar>
            <w:vAlign w:val="center"/>
          </w:tcPr>
          <w:p w14:paraId="78D3946E" w14:textId="77777777" w:rsidR="00C65E79" w:rsidRDefault="00000000" w:rsidP="00DE781B">
            <w:pPr>
              <w:keepNext/>
              <w:keepLines/>
              <w:spacing w:after="0" w:line="240" w:lineRule="auto"/>
              <w:jc w:val="both"/>
            </w:pPr>
            <w:r>
              <w:rPr>
                <w:sz w:val="18"/>
              </w:rPr>
              <w:t>281,62</w:t>
            </w:r>
          </w:p>
        </w:tc>
        <w:tc>
          <w:tcPr>
            <w:tcW w:w="1860" w:type="dxa"/>
            <w:tcMar>
              <w:top w:w="0" w:type="dxa"/>
              <w:bottom w:w="0" w:type="dxa"/>
            </w:tcMar>
            <w:vAlign w:val="center"/>
          </w:tcPr>
          <w:p w14:paraId="67F22D21" w14:textId="77777777" w:rsidR="00C65E79" w:rsidRDefault="00000000" w:rsidP="00DE781B">
            <w:pPr>
              <w:keepNext/>
              <w:keepLines/>
              <w:spacing w:after="0" w:line="240" w:lineRule="auto"/>
              <w:jc w:val="both"/>
            </w:pPr>
            <w:r>
              <w:rPr>
                <w:sz w:val="18"/>
              </w:rPr>
              <w:t>253,62</w:t>
            </w:r>
          </w:p>
        </w:tc>
        <w:tc>
          <w:tcPr>
            <w:tcW w:w="700" w:type="dxa"/>
            <w:tcMar>
              <w:top w:w="0" w:type="dxa"/>
              <w:bottom w:w="0" w:type="dxa"/>
            </w:tcMar>
            <w:vAlign w:val="center"/>
          </w:tcPr>
          <w:p w14:paraId="50BA3DDA" w14:textId="77777777" w:rsidR="00C65E79" w:rsidRDefault="00000000" w:rsidP="00DE781B">
            <w:pPr>
              <w:keepNext/>
              <w:keepLines/>
              <w:spacing w:after="0" w:line="240" w:lineRule="auto"/>
              <w:jc w:val="both"/>
            </w:pPr>
            <w:r>
              <w:rPr>
                <w:sz w:val="18"/>
              </w:rPr>
              <w:t>90,1</w:t>
            </w:r>
          </w:p>
        </w:tc>
      </w:tr>
    </w:tbl>
    <w:p w14:paraId="233622CF" w14:textId="77777777" w:rsidR="00C65E79" w:rsidRDefault="00C65E79" w:rsidP="00DE781B">
      <w:pPr>
        <w:spacing w:after="0"/>
        <w:jc w:val="both"/>
      </w:pPr>
    </w:p>
    <w:p w14:paraId="6EE23776" w14:textId="77777777" w:rsidR="00C65E79" w:rsidRDefault="00000000" w:rsidP="00DE781B">
      <w:pPr>
        <w:jc w:val="both"/>
      </w:pPr>
      <w:r>
        <w:t xml:space="preserve">Odnosi se na iznos po </w:t>
      </w:r>
      <w:proofErr w:type="spellStart"/>
      <w:r>
        <w:t>Enc</w:t>
      </w:r>
      <w:proofErr w:type="spellEnd"/>
      <w:r>
        <w:t xml:space="preserve"> uređaju.</w:t>
      </w:r>
    </w:p>
    <w:p w14:paraId="7776A904" w14:textId="77777777" w:rsidR="00C65E79" w:rsidRDefault="00C65E79" w:rsidP="00DE781B">
      <w:pPr>
        <w:jc w:val="both"/>
      </w:pPr>
    </w:p>
    <w:p w14:paraId="1E3F0819" w14:textId="77777777" w:rsidR="00C65E79" w:rsidRDefault="00000000" w:rsidP="00DE781B">
      <w:pPr>
        <w:keepNext/>
        <w:spacing w:line="240" w:lineRule="auto"/>
        <w:jc w:val="both"/>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B09996F" w14:textId="77777777">
        <w:trPr>
          <w:cantSplit/>
        </w:trPr>
        <w:tc>
          <w:tcPr>
            <w:tcW w:w="700" w:type="dxa"/>
            <w:shd w:val="clear" w:color="auto" w:fill="E7F0F9"/>
            <w:tcMar>
              <w:top w:w="0" w:type="dxa"/>
              <w:bottom w:w="0" w:type="dxa"/>
            </w:tcMar>
            <w:vAlign w:val="center"/>
          </w:tcPr>
          <w:p w14:paraId="7326747B"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4F84E0"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6A95851"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9AE1E8D"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7D6DC45"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8CCFCC3" w14:textId="77777777" w:rsidR="00C65E79" w:rsidRDefault="00000000" w:rsidP="00DE781B">
            <w:pPr>
              <w:keepNext/>
              <w:keepLines/>
              <w:spacing w:after="0" w:line="240" w:lineRule="auto"/>
              <w:jc w:val="both"/>
            </w:pPr>
            <w:r>
              <w:rPr>
                <w:b/>
                <w:sz w:val="18"/>
              </w:rPr>
              <w:t>Indeks (%)</w:t>
            </w:r>
          </w:p>
        </w:tc>
      </w:tr>
      <w:tr w:rsidR="00C65E79" w14:paraId="2F06FB36" w14:textId="77777777">
        <w:trPr>
          <w:cantSplit/>
          <w:trHeight w:val="560"/>
        </w:trPr>
        <w:tc>
          <w:tcPr>
            <w:tcW w:w="700" w:type="dxa"/>
            <w:tcMar>
              <w:top w:w="0" w:type="dxa"/>
              <w:bottom w:w="0" w:type="dxa"/>
            </w:tcMar>
            <w:vAlign w:val="center"/>
          </w:tcPr>
          <w:p w14:paraId="4A5013EF" w14:textId="77777777" w:rsidR="00C65E79" w:rsidRDefault="00000000" w:rsidP="00DE781B">
            <w:pPr>
              <w:keepNext/>
              <w:keepLines/>
              <w:spacing w:after="0" w:line="240" w:lineRule="auto"/>
              <w:jc w:val="both"/>
            </w:pPr>
            <w:r>
              <w:rPr>
                <w:sz w:val="18"/>
              </w:rPr>
              <w:t>65267</w:t>
            </w:r>
          </w:p>
        </w:tc>
        <w:tc>
          <w:tcPr>
            <w:tcW w:w="3180" w:type="dxa"/>
            <w:tcMar>
              <w:top w:w="0" w:type="dxa"/>
              <w:bottom w:w="0" w:type="dxa"/>
            </w:tcMar>
            <w:vAlign w:val="center"/>
          </w:tcPr>
          <w:p w14:paraId="7D19A524" w14:textId="77777777" w:rsidR="00C65E79" w:rsidRDefault="00000000" w:rsidP="00DE781B">
            <w:pPr>
              <w:keepNext/>
              <w:keepLines/>
              <w:spacing w:after="0" w:line="240" w:lineRule="auto"/>
              <w:jc w:val="both"/>
            </w:pPr>
            <w:r>
              <w:rPr>
                <w:sz w:val="18"/>
              </w:rPr>
              <w:t>Prihodi s naslova osiguranja, refundacije štete i totalne štete</w:t>
            </w:r>
          </w:p>
        </w:tc>
        <w:tc>
          <w:tcPr>
            <w:tcW w:w="700" w:type="dxa"/>
            <w:tcMar>
              <w:top w:w="0" w:type="dxa"/>
              <w:bottom w:w="0" w:type="dxa"/>
            </w:tcMar>
            <w:vAlign w:val="center"/>
          </w:tcPr>
          <w:p w14:paraId="5BE156CE" w14:textId="77777777" w:rsidR="00C65E79" w:rsidRDefault="00000000" w:rsidP="00DE781B">
            <w:pPr>
              <w:keepNext/>
              <w:keepLines/>
              <w:spacing w:after="0" w:line="240" w:lineRule="auto"/>
              <w:jc w:val="both"/>
            </w:pPr>
            <w:r>
              <w:rPr>
                <w:sz w:val="18"/>
              </w:rPr>
              <w:t>65267</w:t>
            </w:r>
          </w:p>
        </w:tc>
        <w:tc>
          <w:tcPr>
            <w:tcW w:w="1860" w:type="dxa"/>
            <w:tcMar>
              <w:top w:w="0" w:type="dxa"/>
              <w:bottom w:w="0" w:type="dxa"/>
            </w:tcMar>
            <w:vAlign w:val="center"/>
          </w:tcPr>
          <w:p w14:paraId="6ECBF912" w14:textId="77777777" w:rsidR="00C65E79" w:rsidRDefault="00000000" w:rsidP="00DE781B">
            <w:pPr>
              <w:keepNext/>
              <w:keepLines/>
              <w:spacing w:after="0" w:line="240" w:lineRule="auto"/>
              <w:jc w:val="both"/>
            </w:pPr>
            <w:r>
              <w:rPr>
                <w:sz w:val="18"/>
              </w:rPr>
              <w:t>20.036,22</w:t>
            </w:r>
          </w:p>
        </w:tc>
        <w:tc>
          <w:tcPr>
            <w:tcW w:w="1860" w:type="dxa"/>
            <w:tcMar>
              <w:top w:w="0" w:type="dxa"/>
              <w:bottom w:w="0" w:type="dxa"/>
            </w:tcMar>
            <w:vAlign w:val="center"/>
          </w:tcPr>
          <w:p w14:paraId="221F1862" w14:textId="77777777" w:rsidR="00C65E79" w:rsidRDefault="00000000" w:rsidP="00DE781B">
            <w:pPr>
              <w:keepNext/>
              <w:keepLines/>
              <w:spacing w:after="0" w:line="240" w:lineRule="auto"/>
              <w:jc w:val="both"/>
            </w:pPr>
            <w:r>
              <w:rPr>
                <w:sz w:val="18"/>
              </w:rPr>
              <w:t>16.605,37</w:t>
            </w:r>
          </w:p>
        </w:tc>
        <w:tc>
          <w:tcPr>
            <w:tcW w:w="700" w:type="dxa"/>
            <w:tcMar>
              <w:top w:w="0" w:type="dxa"/>
              <w:bottom w:w="0" w:type="dxa"/>
            </w:tcMar>
            <w:vAlign w:val="center"/>
          </w:tcPr>
          <w:p w14:paraId="1DF7305C" w14:textId="77777777" w:rsidR="00C65E79" w:rsidRDefault="00000000" w:rsidP="00DE781B">
            <w:pPr>
              <w:keepNext/>
              <w:keepLines/>
              <w:spacing w:after="0" w:line="240" w:lineRule="auto"/>
              <w:jc w:val="both"/>
            </w:pPr>
            <w:r>
              <w:rPr>
                <w:sz w:val="18"/>
              </w:rPr>
              <w:t>82,9</w:t>
            </w:r>
          </w:p>
        </w:tc>
      </w:tr>
    </w:tbl>
    <w:p w14:paraId="39E00C87" w14:textId="77777777" w:rsidR="00C65E79" w:rsidRDefault="00C65E79" w:rsidP="00DE781B">
      <w:pPr>
        <w:spacing w:after="0"/>
        <w:jc w:val="both"/>
      </w:pPr>
    </w:p>
    <w:p w14:paraId="634D5C93" w14:textId="72CCDE4A" w:rsidR="00C65E79" w:rsidRDefault="00000000" w:rsidP="00DE781B">
      <w:pPr>
        <w:jc w:val="both"/>
      </w:pPr>
      <w:r>
        <w:t>Prihod s naslova osiguranja ,refundacije štete i totalne štete je iznosio 16.605,37 eura što je smanjenje u odnosu na isto razdoblje prošle godine.(indeks ostvarenja je 82,9%).</w:t>
      </w:r>
      <w:r w:rsidR="00FB0B54">
        <w:t xml:space="preserve"> </w:t>
      </w:r>
      <w:r>
        <w:t>Radi se o prihodima koji su isplaćivani od osiguravajućih kuća sa kojim je Dom zdravlja Karlovačke županije sklopio ugovore za naknadu štete na zgradama ,opremi i vozilima. </w:t>
      </w:r>
    </w:p>
    <w:p w14:paraId="29E562D3" w14:textId="77777777" w:rsidR="00C65E79" w:rsidRDefault="00C65E79" w:rsidP="00DE781B">
      <w:pPr>
        <w:jc w:val="both"/>
      </w:pPr>
    </w:p>
    <w:p w14:paraId="600CEFF3" w14:textId="77777777" w:rsidR="00C65E79" w:rsidRDefault="00000000" w:rsidP="00DE781B">
      <w:pPr>
        <w:keepNext/>
        <w:spacing w:line="240" w:lineRule="auto"/>
        <w:jc w:val="both"/>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57D2E32" w14:textId="77777777">
        <w:trPr>
          <w:cantSplit/>
        </w:trPr>
        <w:tc>
          <w:tcPr>
            <w:tcW w:w="700" w:type="dxa"/>
            <w:shd w:val="clear" w:color="auto" w:fill="E7F0F9"/>
            <w:tcMar>
              <w:top w:w="0" w:type="dxa"/>
              <w:bottom w:w="0" w:type="dxa"/>
            </w:tcMar>
            <w:vAlign w:val="center"/>
          </w:tcPr>
          <w:p w14:paraId="6B5E1910"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F46836"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24E9A9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C8D4475"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2881FC9"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B382F59" w14:textId="77777777" w:rsidR="00C65E79" w:rsidRDefault="00000000" w:rsidP="00DE781B">
            <w:pPr>
              <w:keepNext/>
              <w:keepLines/>
              <w:spacing w:after="0" w:line="240" w:lineRule="auto"/>
              <w:jc w:val="both"/>
            </w:pPr>
            <w:r>
              <w:rPr>
                <w:b/>
                <w:sz w:val="18"/>
              </w:rPr>
              <w:t>Indeks (%)</w:t>
            </w:r>
          </w:p>
        </w:tc>
      </w:tr>
      <w:tr w:rsidR="00C65E79" w14:paraId="7DCC218B" w14:textId="77777777">
        <w:trPr>
          <w:cantSplit/>
          <w:trHeight w:val="560"/>
        </w:trPr>
        <w:tc>
          <w:tcPr>
            <w:tcW w:w="700" w:type="dxa"/>
            <w:tcMar>
              <w:top w:w="0" w:type="dxa"/>
              <w:bottom w:w="0" w:type="dxa"/>
            </w:tcMar>
            <w:vAlign w:val="center"/>
          </w:tcPr>
          <w:p w14:paraId="2E61E4DE" w14:textId="77777777" w:rsidR="00C65E79" w:rsidRDefault="00000000" w:rsidP="00DE781B">
            <w:pPr>
              <w:keepNext/>
              <w:keepLines/>
              <w:spacing w:after="0" w:line="240" w:lineRule="auto"/>
              <w:jc w:val="both"/>
            </w:pPr>
            <w:r>
              <w:rPr>
                <w:sz w:val="18"/>
              </w:rPr>
              <w:t>32121</w:t>
            </w:r>
          </w:p>
        </w:tc>
        <w:tc>
          <w:tcPr>
            <w:tcW w:w="3180" w:type="dxa"/>
            <w:tcMar>
              <w:top w:w="0" w:type="dxa"/>
              <w:bottom w:w="0" w:type="dxa"/>
            </w:tcMar>
            <w:vAlign w:val="center"/>
          </w:tcPr>
          <w:p w14:paraId="7C95F508" w14:textId="77777777" w:rsidR="00C65E79" w:rsidRDefault="00000000" w:rsidP="00DE781B">
            <w:pPr>
              <w:keepNext/>
              <w:keepLines/>
              <w:spacing w:after="0" w:line="240" w:lineRule="auto"/>
              <w:jc w:val="both"/>
            </w:pPr>
            <w:r>
              <w:rPr>
                <w:sz w:val="18"/>
              </w:rPr>
              <w:t>Naknade za prijevoz na posao i s posla</w:t>
            </w:r>
          </w:p>
        </w:tc>
        <w:tc>
          <w:tcPr>
            <w:tcW w:w="700" w:type="dxa"/>
            <w:tcMar>
              <w:top w:w="0" w:type="dxa"/>
              <w:bottom w:w="0" w:type="dxa"/>
            </w:tcMar>
            <w:vAlign w:val="center"/>
          </w:tcPr>
          <w:p w14:paraId="1FE632B0" w14:textId="77777777" w:rsidR="00C65E79" w:rsidRDefault="00000000" w:rsidP="00DE781B">
            <w:pPr>
              <w:keepNext/>
              <w:keepLines/>
              <w:spacing w:after="0" w:line="240" w:lineRule="auto"/>
              <w:jc w:val="both"/>
            </w:pPr>
            <w:r>
              <w:rPr>
                <w:sz w:val="18"/>
              </w:rPr>
              <w:t>32121</w:t>
            </w:r>
          </w:p>
        </w:tc>
        <w:tc>
          <w:tcPr>
            <w:tcW w:w="1860" w:type="dxa"/>
            <w:tcMar>
              <w:top w:w="0" w:type="dxa"/>
              <w:bottom w:w="0" w:type="dxa"/>
            </w:tcMar>
            <w:vAlign w:val="center"/>
          </w:tcPr>
          <w:p w14:paraId="5D334A4D" w14:textId="77777777" w:rsidR="00C65E79" w:rsidRDefault="00000000" w:rsidP="00DE781B">
            <w:pPr>
              <w:keepNext/>
              <w:keepLines/>
              <w:spacing w:after="0" w:line="240" w:lineRule="auto"/>
              <w:jc w:val="both"/>
            </w:pPr>
            <w:r>
              <w:rPr>
                <w:sz w:val="18"/>
              </w:rPr>
              <w:t>127.122,87</w:t>
            </w:r>
          </w:p>
        </w:tc>
        <w:tc>
          <w:tcPr>
            <w:tcW w:w="1860" w:type="dxa"/>
            <w:tcMar>
              <w:top w:w="0" w:type="dxa"/>
              <w:bottom w:w="0" w:type="dxa"/>
            </w:tcMar>
            <w:vAlign w:val="center"/>
          </w:tcPr>
          <w:p w14:paraId="13B646F0" w14:textId="77777777" w:rsidR="00C65E79" w:rsidRDefault="00000000" w:rsidP="00DE781B">
            <w:pPr>
              <w:keepNext/>
              <w:keepLines/>
              <w:spacing w:after="0" w:line="240" w:lineRule="auto"/>
              <w:jc w:val="both"/>
            </w:pPr>
            <w:r>
              <w:rPr>
                <w:sz w:val="18"/>
              </w:rPr>
              <w:t>280.995,00</w:t>
            </w:r>
          </w:p>
        </w:tc>
        <w:tc>
          <w:tcPr>
            <w:tcW w:w="700" w:type="dxa"/>
            <w:tcMar>
              <w:top w:w="0" w:type="dxa"/>
              <w:bottom w:w="0" w:type="dxa"/>
            </w:tcMar>
            <w:vAlign w:val="center"/>
          </w:tcPr>
          <w:p w14:paraId="52CC2C4B" w14:textId="77777777" w:rsidR="00C65E79" w:rsidRDefault="00000000" w:rsidP="00DE781B">
            <w:pPr>
              <w:keepNext/>
              <w:keepLines/>
              <w:spacing w:after="0" w:line="240" w:lineRule="auto"/>
              <w:jc w:val="both"/>
            </w:pPr>
            <w:r>
              <w:rPr>
                <w:sz w:val="18"/>
              </w:rPr>
              <w:t>221,0</w:t>
            </w:r>
          </w:p>
        </w:tc>
      </w:tr>
    </w:tbl>
    <w:p w14:paraId="1B2FCBB5" w14:textId="77777777" w:rsidR="00C65E79" w:rsidRDefault="00C65E79" w:rsidP="00DE781B">
      <w:pPr>
        <w:spacing w:after="0"/>
        <w:jc w:val="both"/>
      </w:pPr>
    </w:p>
    <w:p w14:paraId="13A69C20" w14:textId="77777777" w:rsidR="00C65E79" w:rsidRDefault="00000000" w:rsidP="00DE781B">
      <w:pPr>
        <w:jc w:val="both"/>
      </w:pPr>
      <w:r>
        <w:t>Naknada za prijevoz je uvećana zbog povećanog broja zaposlenika radi spajanja šest domova zdravlja u jedan.</w:t>
      </w:r>
    </w:p>
    <w:p w14:paraId="79C02208" w14:textId="77777777" w:rsidR="00C65E79" w:rsidRDefault="00C65E79" w:rsidP="00DE781B">
      <w:pPr>
        <w:jc w:val="both"/>
      </w:pPr>
    </w:p>
    <w:p w14:paraId="5AE685C4" w14:textId="77777777" w:rsidR="00C65E79" w:rsidRDefault="00000000" w:rsidP="00DE781B">
      <w:pPr>
        <w:keepNext/>
        <w:spacing w:line="240" w:lineRule="auto"/>
        <w:jc w:val="both"/>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3D79F265" w14:textId="77777777">
        <w:trPr>
          <w:cantSplit/>
        </w:trPr>
        <w:tc>
          <w:tcPr>
            <w:tcW w:w="700" w:type="dxa"/>
            <w:shd w:val="clear" w:color="auto" w:fill="E7F0F9"/>
            <w:tcMar>
              <w:top w:w="0" w:type="dxa"/>
              <w:bottom w:w="0" w:type="dxa"/>
            </w:tcMar>
            <w:vAlign w:val="center"/>
          </w:tcPr>
          <w:p w14:paraId="58A68997"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F95A73"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40F932C"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48DA499"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8F06277"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8FE43C0" w14:textId="77777777" w:rsidR="00C65E79" w:rsidRDefault="00000000" w:rsidP="00DE781B">
            <w:pPr>
              <w:keepNext/>
              <w:keepLines/>
              <w:spacing w:after="0" w:line="240" w:lineRule="auto"/>
              <w:jc w:val="both"/>
            </w:pPr>
            <w:r>
              <w:rPr>
                <w:b/>
                <w:sz w:val="18"/>
              </w:rPr>
              <w:t>Indeks (%)</w:t>
            </w:r>
          </w:p>
        </w:tc>
      </w:tr>
      <w:tr w:rsidR="00C65E79" w14:paraId="05629725" w14:textId="77777777">
        <w:trPr>
          <w:cantSplit/>
          <w:trHeight w:val="560"/>
        </w:trPr>
        <w:tc>
          <w:tcPr>
            <w:tcW w:w="700" w:type="dxa"/>
            <w:tcMar>
              <w:top w:w="0" w:type="dxa"/>
              <w:bottom w:w="0" w:type="dxa"/>
            </w:tcMar>
            <w:vAlign w:val="center"/>
          </w:tcPr>
          <w:p w14:paraId="0A54D7C6" w14:textId="77777777" w:rsidR="00C65E79" w:rsidRDefault="00000000" w:rsidP="00DE781B">
            <w:pPr>
              <w:keepNext/>
              <w:keepLines/>
              <w:spacing w:after="0" w:line="240" w:lineRule="auto"/>
              <w:jc w:val="both"/>
            </w:pPr>
            <w:r>
              <w:rPr>
                <w:sz w:val="18"/>
              </w:rPr>
              <w:t>32955</w:t>
            </w:r>
          </w:p>
        </w:tc>
        <w:tc>
          <w:tcPr>
            <w:tcW w:w="3180" w:type="dxa"/>
            <w:tcMar>
              <w:top w:w="0" w:type="dxa"/>
              <w:bottom w:w="0" w:type="dxa"/>
            </w:tcMar>
            <w:vAlign w:val="center"/>
          </w:tcPr>
          <w:p w14:paraId="73E67A8D" w14:textId="77777777" w:rsidR="00C65E79" w:rsidRDefault="00000000" w:rsidP="00DE781B">
            <w:pPr>
              <w:keepNext/>
              <w:keepLines/>
              <w:spacing w:after="0" w:line="240" w:lineRule="auto"/>
              <w:jc w:val="both"/>
            </w:pPr>
            <w:r>
              <w:rPr>
                <w:sz w:val="18"/>
              </w:rPr>
              <w:t>Novčana naknada poslodavca zbog nezapošljavanja osoba s invaliditetom</w:t>
            </w:r>
          </w:p>
        </w:tc>
        <w:tc>
          <w:tcPr>
            <w:tcW w:w="700" w:type="dxa"/>
            <w:tcMar>
              <w:top w:w="0" w:type="dxa"/>
              <w:bottom w:w="0" w:type="dxa"/>
            </w:tcMar>
            <w:vAlign w:val="center"/>
          </w:tcPr>
          <w:p w14:paraId="6BF87931" w14:textId="77777777" w:rsidR="00C65E79" w:rsidRDefault="00000000" w:rsidP="00DE781B">
            <w:pPr>
              <w:keepNext/>
              <w:keepLines/>
              <w:spacing w:after="0" w:line="240" w:lineRule="auto"/>
              <w:jc w:val="both"/>
            </w:pPr>
            <w:r>
              <w:rPr>
                <w:sz w:val="18"/>
              </w:rPr>
              <w:t>32955</w:t>
            </w:r>
          </w:p>
        </w:tc>
        <w:tc>
          <w:tcPr>
            <w:tcW w:w="1860" w:type="dxa"/>
            <w:tcMar>
              <w:top w:w="0" w:type="dxa"/>
              <w:bottom w:w="0" w:type="dxa"/>
            </w:tcMar>
            <w:vAlign w:val="center"/>
          </w:tcPr>
          <w:p w14:paraId="364E4450" w14:textId="77777777" w:rsidR="00C65E79" w:rsidRDefault="00000000" w:rsidP="00DE781B">
            <w:pPr>
              <w:keepNext/>
              <w:keepLines/>
              <w:spacing w:after="0" w:line="240" w:lineRule="auto"/>
              <w:jc w:val="both"/>
            </w:pPr>
            <w:r>
              <w:rPr>
                <w:sz w:val="18"/>
              </w:rPr>
              <w:t>0,00</w:t>
            </w:r>
          </w:p>
        </w:tc>
        <w:tc>
          <w:tcPr>
            <w:tcW w:w="1860" w:type="dxa"/>
            <w:tcMar>
              <w:top w:w="0" w:type="dxa"/>
              <w:bottom w:w="0" w:type="dxa"/>
            </w:tcMar>
            <w:vAlign w:val="center"/>
          </w:tcPr>
          <w:p w14:paraId="739F801C" w14:textId="77777777" w:rsidR="00C65E79" w:rsidRDefault="00000000" w:rsidP="00DE781B">
            <w:pPr>
              <w:keepNext/>
              <w:keepLines/>
              <w:spacing w:after="0" w:line="240" w:lineRule="auto"/>
              <w:jc w:val="both"/>
            </w:pPr>
            <w:r>
              <w:rPr>
                <w:sz w:val="18"/>
              </w:rPr>
              <w:t>1.332,00</w:t>
            </w:r>
          </w:p>
        </w:tc>
        <w:tc>
          <w:tcPr>
            <w:tcW w:w="700" w:type="dxa"/>
            <w:tcMar>
              <w:top w:w="0" w:type="dxa"/>
              <w:bottom w:w="0" w:type="dxa"/>
            </w:tcMar>
            <w:vAlign w:val="center"/>
          </w:tcPr>
          <w:p w14:paraId="4902A436" w14:textId="77777777" w:rsidR="00C65E79" w:rsidRDefault="00000000" w:rsidP="00DE781B">
            <w:pPr>
              <w:keepNext/>
              <w:keepLines/>
              <w:spacing w:after="0" w:line="240" w:lineRule="auto"/>
              <w:jc w:val="both"/>
            </w:pPr>
            <w:r>
              <w:rPr>
                <w:sz w:val="18"/>
              </w:rPr>
              <w:t>-</w:t>
            </w:r>
          </w:p>
        </w:tc>
      </w:tr>
    </w:tbl>
    <w:p w14:paraId="324D0CA8" w14:textId="77777777" w:rsidR="00C65E79" w:rsidRDefault="00C65E79" w:rsidP="00DE781B">
      <w:pPr>
        <w:spacing w:after="0"/>
        <w:jc w:val="both"/>
      </w:pPr>
    </w:p>
    <w:p w14:paraId="50EB54EF" w14:textId="77777777" w:rsidR="00C65E79" w:rsidRDefault="00000000" w:rsidP="00DE781B">
      <w:pPr>
        <w:jc w:val="both"/>
      </w:pPr>
      <w:r>
        <w:t>Odnosi se na nekoliko mjeseci kada je Ustanova bila u obavezi plaćati kaznu zbog nezapošljavanja osoba s invaliditetom.</w:t>
      </w:r>
    </w:p>
    <w:p w14:paraId="6F262EBC" w14:textId="77777777" w:rsidR="00C65E79" w:rsidRDefault="00C65E79" w:rsidP="00DE781B">
      <w:pPr>
        <w:jc w:val="both"/>
      </w:pPr>
    </w:p>
    <w:p w14:paraId="26DBE14D" w14:textId="77777777" w:rsidR="00C65E79" w:rsidRDefault="00000000" w:rsidP="00DE781B">
      <w:pPr>
        <w:keepNext/>
        <w:spacing w:line="240" w:lineRule="auto"/>
        <w:jc w:val="both"/>
      </w:pPr>
      <w:r>
        <w:rPr>
          <w:b/>
          <w:sz w:val="28"/>
        </w:rPr>
        <w:lastRenderedPageBreak/>
        <w:t>Bilanca</w:t>
      </w:r>
    </w:p>
    <w:p w14:paraId="5C5F1C51" w14:textId="77777777" w:rsidR="00C65E79" w:rsidRDefault="00000000" w:rsidP="00DE781B">
      <w:pPr>
        <w:keepNext/>
        <w:spacing w:line="240" w:lineRule="auto"/>
        <w:jc w:val="both"/>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777F0F9" w14:textId="77777777">
        <w:trPr>
          <w:cantSplit/>
        </w:trPr>
        <w:tc>
          <w:tcPr>
            <w:tcW w:w="700" w:type="dxa"/>
            <w:shd w:val="clear" w:color="auto" w:fill="E7F0F9"/>
            <w:tcMar>
              <w:top w:w="0" w:type="dxa"/>
              <w:bottom w:w="0" w:type="dxa"/>
            </w:tcMar>
            <w:vAlign w:val="center"/>
          </w:tcPr>
          <w:p w14:paraId="47CE24F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6E0EBF"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B38937E"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47F4E5F"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2EE6741"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6EFC1329" w14:textId="77777777" w:rsidR="00C65E79" w:rsidRDefault="00000000" w:rsidP="00DE781B">
            <w:pPr>
              <w:keepNext/>
              <w:keepLines/>
              <w:spacing w:after="0" w:line="240" w:lineRule="auto"/>
              <w:jc w:val="both"/>
            </w:pPr>
            <w:r>
              <w:rPr>
                <w:b/>
                <w:sz w:val="18"/>
              </w:rPr>
              <w:t>Indeks (%)</w:t>
            </w:r>
          </w:p>
        </w:tc>
      </w:tr>
      <w:tr w:rsidR="00C65E79" w14:paraId="76EF1C72" w14:textId="77777777">
        <w:trPr>
          <w:cantSplit/>
          <w:trHeight w:val="560"/>
        </w:trPr>
        <w:tc>
          <w:tcPr>
            <w:tcW w:w="700" w:type="dxa"/>
            <w:tcMar>
              <w:top w:w="0" w:type="dxa"/>
              <w:bottom w:w="0" w:type="dxa"/>
            </w:tcMar>
            <w:vAlign w:val="center"/>
          </w:tcPr>
          <w:p w14:paraId="2F645BA5"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381CA4F4" w14:textId="77777777" w:rsidR="00C65E79" w:rsidRDefault="00000000" w:rsidP="00DE781B">
            <w:pPr>
              <w:keepNext/>
              <w:keepLines/>
              <w:spacing w:after="0" w:line="240" w:lineRule="auto"/>
              <w:jc w:val="both"/>
            </w:pPr>
            <w:r>
              <w:rPr>
                <w:sz w:val="18"/>
              </w:rPr>
              <w:t>IMOVINA (šifre B002+1)</w:t>
            </w:r>
          </w:p>
        </w:tc>
        <w:tc>
          <w:tcPr>
            <w:tcW w:w="700" w:type="dxa"/>
            <w:tcMar>
              <w:top w:w="0" w:type="dxa"/>
              <w:bottom w:w="0" w:type="dxa"/>
            </w:tcMar>
            <w:vAlign w:val="center"/>
          </w:tcPr>
          <w:p w14:paraId="3DF10094" w14:textId="77777777" w:rsidR="00C65E79" w:rsidRDefault="00000000" w:rsidP="00DE781B">
            <w:pPr>
              <w:keepNext/>
              <w:keepLines/>
              <w:spacing w:after="0" w:line="240" w:lineRule="auto"/>
              <w:jc w:val="both"/>
            </w:pPr>
            <w:r>
              <w:rPr>
                <w:sz w:val="18"/>
              </w:rPr>
              <w:t>B001</w:t>
            </w:r>
          </w:p>
        </w:tc>
        <w:tc>
          <w:tcPr>
            <w:tcW w:w="1860" w:type="dxa"/>
            <w:tcMar>
              <w:top w:w="0" w:type="dxa"/>
              <w:bottom w:w="0" w:type="dxa"/>
            </w:tcMar>
            <w:vAlign w:val="center"/>
          </w:tcPr>
          <w:p w14:paraId="61B002BC" w14:textId="77777777" w:rsidR="00C65E79" w:rsidRDefault="00000000" w:rsidP="00DE781B">
            <w:pPr>
              <w:keepNext/>
              <w:keepLines/>
              <w:spacing w:after="0" w:line="240" w:lineRule="auto"/>
              <w:jc w:val="both"/>
            </w:pPr>
            <w:r>
              <w:rPr>
                <w:sz w:val="18"/>
              </w:rPr>
              <w:t>10.407.799,67</w:t>
            </w:r>
          </w:p>
        </w:tc>
        <w:tc>
          <w:tcPr>
            <w:tcW w:w="1860" w:type="dxa"/>
            <w:tcMar>
              <w:top w:w="0" w:type="dxa"/>
              <w:bottom w:w="0" w:type="dxa"/>
            </w:tcMar>
            <w:vAlign w:val="center"/>
          </w:tcPr>
          <w:p w14:paraId="3865BF63" w14:textId="77777777" w:rsidR="00C65E79" w:rsidRDefault="00000000" w:rsidP="00DE781B">
            <w:pPr>
              <w:keepNext/>
              <w:keepLines/>
              <w:spacing w:after="0" w:line="240" w:lineRule="auto"/>
              <w:jc w:val="both"/>
            </w:pPr>
            <w:r>
              <w:rPr>
                <w:sz w:val="18"/>
              </w:rPr>
              <w:t>11.348.140,53</w:t>
            </w:r>
          </w:p>
        </w:tc>
        <w:tc>
          <w:tcPr>
            <w:tcW w:w="700" w:type="dxa"/>
            <w:tcMar>
              <w:top w:w="0" w:type="dxa"/>
              <w:bottom w:w="0" w:type="dxa"/>
            </w:tcMar>
            <w:vAlign w:val="center"/>
          </w:tcPr>
          <w:p w14:paraId="326C11AE" w14:textId="77777777" w:rsidR="00C65E79" w:rsidRDefault="00000000" w:rsidP="00DE781B">
            <w:pPr>
              <w:keepNext/>
              <w:keepLines/>
              <w:spacing w:after="0" w:line="240" w:lineRule="auto"/>
              <w:jc w:val="both"/>
            </w:pPr>
            <w:r>
              <w:rPr>
                <w:sz w:val="18"/>
              </w:rPr>
              <w:t>109,0</w:t>
            </w:r>
          </w:p>
        </w:tc>
      </w:tr>
    </w:tbl>
    <w:p w14:paraId="4E233241" w14:textId="77777777" w:rsidR="00C65E79" w:rsidRDefault="00C65E79" w:rsidP="00DE781B">
      <w:pPr>
        <w:spacing w:after="0"/>
        <w:jc w:val="both"/>
      </w:pPr>
    </w:p>
    <w:p w14:paraId="374BD6BC" w14:textId="77777777" w:rsidR="00C65E79" w:rsidRDefault="00000000" w:rsidP="00DE781B">
      <w:pPr>
        <w:jc w:val="both"/>
      </w:pPr>
      <w:r>
        <w:t>Ukupna vrijednost imovine je veća za 109%. Ukupna vrijednost imovine iznosi 11.348.140,53 eura (šifra B001).</w:t>
      </w:r>
    </w:p>
    <w:p w14:paraId="7379AC15" w14:textId="77777777" w:rsidR="00C65E79" w:rsidRDefault="00C65E79" w:rsidP="00DE781B">
      <w:pPr>
        <w:jc w:val="both"/>
      </w:pPr>
    </w:p>
    <w:p w14:paraId="1DCB8DE7" w14:textId="77777777" w:rsidR="00C65E79" w:rsidRDefault="00000000" w:rsidP="00DE781B">
      <w:pPr>
        <w:keepNext/>
        <w:spacing w:line="240" w:lineRule="auto"/>
        <w:jc w:val="both"/>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6E0417D" w14:textId="77777777">
        <w:trPr>
          <w:cantSplit/>
        </w:trPr>
        <w:tc>
          <w:tcPr>
            <w:tcW w:w="700" w:type="dxa"/>
            <w:shd w:val="clear" w:color="auto" w:fill="E7F0F9"/>
            <w:tcMar>
              <w:top w:w="0" w:type="dxa"/>
              <w:bottom w:w="0" w:type="dxa"/>
            </w:tcMar>
            <w:vAlign w:val="center"/>
          </w:tcPr>
          <w:p w14:paraId="250F9C87"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F4B71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11FE0B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EFCA8A5"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5DDE8573"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CB27FDE" w14:textId="77777777" w:rsidR="00C65E79" w:rsidRDefault="00000000" w:rsidP="00DE781B">
            <w:pPr>
              <w:keepNext/>
              <w:keepLines/>
              <w:spacing w:after="0" w:line="240" w:lineRule="auto"/>
              <w:jc w:val="both"/>
            </w:pPr>
            <w:r>
              <w:rPr>
                <w:b/>
                <w:sz w:val="18"/>
              </w:rPr>
              <w:t>Indeks (%)</w:t>
            </w:r>
          </w:p>
        </w:tc>
      </w:tr>
      <w:tr w:rsidR="00C65E79" w14:paraId="020B1FAA" w14:textId="77777777">
        <w:trPr>
          <w:cantSplit/>
          <w:trHeight w:val="560"/>
        </w:trPr>
        <w:tc>
          <w:tcPr>
            <w:tcW w:w="700" w:type="dxa"/>
            <w:tcMar>
              <w:top w:w="0" w:type="dxa"/>
              <w:bottom w:w="0" w:type="dxa"/>
            </w:tcMar>
            <w:vAlign w:val="center"/>
          </w:tcPr>
          <w:p w14:paraId="043D2A16" w14:textId="77777777" w:rsidR="00C65E79" w:rsidRDefault="00000000" w:rsidP="00DE781B">
            <w:pPr>
              <w:keepNext/>
              <w:keepLines/>
              <w:spacing w:after="0" w:line="240" w:lineRule="auto"/>
              <w:jc w:val="both"/>
            </w:pPr>
            <w:r>
              <w:rPr>
                <w:sz w:val="18"/>
              </w:rPr>
              <w:t>0</w:t>
            </w:r>
          </w:p>
        </w:tc>
        <w:tc>
          <w:tcPr>
            <w:tcW w:w="3180" w:type="dxa"/>
            <w:tcMar>
              <w:top w:w="0" w:type="dxa"/>
              <w:bottom w:w="0" w:type="dxa"/>
            </w:tcMar>
            <w:vAlign w:val="center"/>
          </w:tcPr>
          <w:p w14:paraId="39844105" w14:textId="77777777" w:rsidR="00C65E79" w:rsidRDefault="00000000" w:rsidP="00DE781B">
            <w:pPr>
              <w:keepNext/>
              <w:keepLines/>
              <w:spacing w:after="0" w:line="240" w:lineRule="auto"/>
              <w:jc w:val="both"/>
            </w:pPr>
            <w:r>
              <w:rPr>
                <w:sz w:val="18"/>
              </w:rPr>
              <w:t>Nefinancijska imovina (šifre 01+02+03+04+05+06)</w:t>
            </w:r>
          </w:p>
        </w:tc>
        <w:tc>
          <w:tcPr>
            <w:tcW w:w="700" w:type="dxa"/>
            <w:tcMar>
              <w:top w:w="0" w:type="dxa"/>
              <w:bottom w:w="0" w:type="dxa"/>
            </w:tcMar>
            <w:vAlign w:val="center"/>
          </w:tcPr>
          <w:p w14:paraId="21BF2B0B" w14:textId="77777777" w:rsidR="00C65E79" w:rsidRDefault="00000000" w:rsidP="00DE781B">
            <w:pPr>
              <w:keepNext/>
              <w:keepLines/>
              <w:spacing w:after="0" w:line="240" w:lineRule="auto"/>
              <w:jc w:val="both"/>
            </w:pPr>
            <w:r>
              <w:rPr>
                <w:sz w:val="18"/>
              </w:rPr>
              <w:t>B002</w:t>
            </w:r>
          </w:p>
        </w:tc>
        <w:tc>
          <w:tcPr>
            <w:tcW w:w="1860" w:type="dxa"/>
            <w:tcMar>
              <w:top w:w="0" w:type="dxa"/>
              <w:bottom w:w="0" w:type="dxa"/>
            </w:tcMar>
            <w:vAlign w:val="center"/>
          </w:tcPr>
          <w:p w14:paraId="3DE310C0" w14:textId="77777777" w:rsidR="00C65E79" w:rsidRDefault="00000000" w:rsidP="00DE781B">
            <w:pPr>
              <w:keepNext/>
              <w:keepLines/>
              <w:spacing w:after="0" w:line="240" w:lineRule="auto"/>
              <w:jc w:val="both"/>
            </w:pPr>
            <w:r>
              <w:rPr>
                <w:sz w:val="18"/>
              </w:rPr>
              <w:t>8.079.606,71</w:t>
            </w:r>
          </w:p>
        </w:tc>
        <w:tc>
          <w:tcPr>
            <w:tcW w:w="1860" w:type="dxa"/>
            <w:tcMar>
              <w:top w:w="0" w:type="dxa"/>
              <w:bottom w:w="0" w:type="dxa"/>
            </w:tcMar>
            <w:vAlign w:val="center"/>
          </w:tcPr>
          <w:p w14:paraId="4B0661BA" w14:textId="77777777" w:rsidR="00C65E79" w:rsidRDefault="00000000" w:rsidP="00DE781B">
            <w:pPr>
              <w:keepNext/>
              <w:keepLines/>
              <w:spacing w:after="0" w:line="240" w:lineRule="auto"/>
              <w:jc w:val="both"/>
            </w:pPr>
            <w:r>
              <w:rPr>
                <w:sz w:val="18"/>
              </w:rPr>
              <w:t>8.329.132,31</w:t>
            </w:r>
          </w:p>
        </w:tc>
        <w:tc>
          <w:tcPr>
            <w:tcW w:w="700" w:type="dxa"/>
            <w:tcMar>
              <w:top w:w="0" w:type="dxa"/>
              <w:bottom w:w="0" w:type="dxa"/>
            </w:tcMar>
            <w:vAlign w:val="center"/>
          </w:tcPr>
          <w:p w14:paraId="4EDFFD74" w14:textId="77777777" w:rsidR="00C65E79" w:rsidRDefault="00000000" w:rsidP="00DE781B">
            <w:pPr>
              <w:keepNext/>
              <w:keepLines/>
              <w:spacing w:after="0" w:line="240" w:lineRule="auto"/>
              <w:jc w:val="both"/>
            </w:pPr>
            <w:r>
              <w:rPr>
                <w:sz w:val="18"/>
              </w:rPr>
              <w:t>103,1</w:t>
            </w:r>
          </w:p>
        </w:tc>
      </w:tr>
    </w:tbl>
    <w:p w14:paraId="7FCA6C09" w14:textId="77777777" w:rsidR="00C65E79" w:rsidRDefault="00C65E79" w:rsidP="00DE781B">
      <w:pPr>
        <w:spacing w:after="0"/>
        <w:jc w:val="both"/>
      </w:pPr>
    </w:p>
    <w:p w14:paraId="139F86B7" w14:textId="77777777" w:rsidR="00C65E79" w:rsidRDefault="00000000" w:rsidP="00DE781B">
      <w:pPr>
        <w:jc w:val="both"/>
      </w:pPr>
      <w:r>
        <w:t>1.   Vrijednost nefinancijske imovine (šifra B002) iznosi 8.329.132,31€ (indeks ostvarenja 103,1%)</w:t>
      </w:r>
    </w:p>
    <w:p w14:paraId="69FFE52F" w14:textId="77777777" w:rsidR="00C65E79" w:rsidRDefault="00C65E79" w:rsidP="00DE781B">
      <w:pPr>
        <w:jc w:val="both"/>
      </w:pPr>
    </w:p>
    <w:p w14:paraId="19081996" w14:textId="77777777" w:rsidR="00C65E79" w:rsidRDefault="00000000" w:rsidP="00DE781B">
      <w:pPr>
        <w:keepNext/>
        <w:spacing w:line="240" w:lineRule="auto"/>
        <w:jc w:val="both"/>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36A99909" w14:textId="77777777">
        <w:trPr>
          <w:cantSplit/>
        </w:trPr>
        <w:tc>
          <w:tcPr>
            <w:tcW w:w="700" w:type="dxa"/>
            <w:shd w:val="clear" w:color="auto" w:fill="E7F0F9"/>
            <w:tcMar>
              <w:top w:w="0" w:type="dxa"/>
              <w:bottom w:w="0" w:type="dxa"/>
            </w:tcMar>
            <w:vAlign w:val="center"/>
          </w:tcPr>
          <w:p w14:paraId="66CA5D57"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6BC83D"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DEDD31B"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7C891E5"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491C4ED"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073C7D8F" w14:textId="77777777" w:rsidR="00C65E79" w:rsidRDefault="00000000" w:rsidP="00DE781B">
            <w:pPr>
              <w:keepNext/>
              <w:keepLines/>
              <w:spacing w:after="0" w:line="240" w:lineRule="auto"/>
              <w:jc w:val="both"/>
            </w:pPr>
            <w:r>
              <w:rPr>
                <w:b/>
                <w:sz w:val="18"/>
              </w:rPr>
              <w:t>Indeks (%)</w:t>
            </w:r>
          </w:p>
        </w:tc>
      </w:tr>
      <w:tr w:rsidR="00C65E79" w14:paraId="0000E35B" w14:textId="77777777">
        <w:trPr>
          <w:cantSplit/>
          <w:trHeight w:val="560"/>
        </w:trPr>
        <w:tc>
          <w:tcPr>
            <w:tcW w:w="700" w:type="dxa"/>
            <w:tcMar>
              <w:top w:w="0" w:type="dxa"/>
              <w:bottom w:w="0" w:type="dxa"/>
            </w:tcMar>
            <w:vAlign w:val="center"/>
          </w:tcPr>
          <w:p w14:paraId="2360D00E" w14:textId="77777777" w:rsidR="00C65E79" w:rsidRDefault="00000000" w:rsidP="00DE781B">
            <w:pPr>
              <w:keepNext/>
              <w:keepLines/>
              <w:spacing w:after="0" w:line="240" w:lineRule="auto"/>
              <w:jc w:val="both"/>
            </w:pPr>
            <w:r>
              <w:rPr>
                <w:sz w:val="18"/>
              </w:rPr>
              <w:t>1112</w:t>
            </w:r>
          </w:p>
        </w:tc>
        <w:tc>
          <w:tcPr>
            <w:tcW w:w="3180" w:type="dxa"/>
            <w:tcMar>
              <w:top w:w="0" w:type="dxa"/>
              <w:bottom w:w="0" w:type="dxa"/>
            </w:tcMar>
            <w:vAlign w:val="center"/>
          </w:tcPr>
          <w:p w14:paraId="541A5E22" w14:textId="77777777" w:rsidR="00C65E79" w:rsidRDefault="00000000" w:rsidP="00DE781B">
            <w:pPr>
              <w:keepNext/>
              <w:keepLines/>
              <w:spacing w:after="0" w:line="240" w:lineRule="auto"/>
              <w:jc w:val="both"/>
            </w:pPr>
            <w:r>
              <w:rPr>
                <w:sz w:val="18"/>
              </w:rPr>
              <w:t>Novac na računu kod tuzemnih poslovnih banaka</w:t>
            </w:r>
          </w:p>
        </w:tc>
        <w:tc>
          <w:tcPr>
            <w:tcW w:w="700" w:type="dxa"/>
            <w:tcMar>
              <w:top w:w="0" w:type="dxa"/>
              <w:bottom w:w="0" w:type="dxa"/>
            </w:tcMar>
            <w:vAlign w:val="center"/>
          </w:tcPr>
          <w:p w14:paraId="129A2F46" w14:textId="77777777" w:rsidR="00C65E79" w:rsidRDefault="00000000" w:rsidP="00DE781B">
            <w:pPr>
              <w:keepNext/>
              <w:keepLines/>
              <w:spacing w:after="0" w:line="240" w:lineRule="auto"/>
              <w:jc w:val="both"/>
            </w:pPr>
            <w:r>
              <w:rPr>
                <w:sz w:val="18"/>
              </w:rPr>
              <w:t>1112</w:t>
            </w:r>
          </w:p>
        </w:tc>
        <w:tc>
          <w:tcPr>
            <w:tcW w:w="1860" w:type="dxa"/>
            <w:tcMar>
              <w:top w:w="0" w:type="dxa"/>
              <w:bottom w:w="0" w:type="dxa"/>
            </w:tcMar>
            <w:vAlign w:val="center"/>
          </w:tcPr>
          <w:p w14:paraId="401439A4" w14:textId="77777777" w:rsidR="00C65E79" w:rsidRDefault="00000000" w:rsidP="00DE781B">
            <w:pPr>
              <w:keepNext/>
              <w:keepLines/>
              <w:spacing w:after="0" w:line="240" w:lineRule="auto"/>
              <w:jc w:val="both"/>
            </w:pPr>
            <w:r>
              <w:rPr>
                <w:sz w:val="18"/>
              </w:rPr>
              <w:t>826.837,68</w:t>
            </w:r>
          </w:p>
        </w:tc>
        <w:tc>
          <w:tcPr>
            <w:tcW w:w="1860" w:type="dxa"/>
            <w:tcMar>
              <w:top w:w="0" w:type="dxa"/>
              <w:bottom w:w="0" w:type="dxa"/>
            </w:tcMar>
            <w:vAlign w:val="center"/>
          </w:tcPr>
          <w:p w14:paraId="62F41EAB" w14:textId="77777777" w:rsidR="00C65E79" w:rsidRDefault="00000000" w:rsidP="00DE781B">
            <w:pPr>
              <w:keepNext/>
              <w:keepLines/>
              <w:spacing w:after="0" w:line="240" w:lineRule="auto"/>
              <w:jc w:val="both"/>
            </w:pPr>
            <w:r>
              <w:rPr>
                <w:sz w:val="18"/>
              </w:rPr>
              <w:t>1.526.949,72</w:t>
            </w:r>
          </w:p>
        </w:tc>
        <w:tc>
          <w:tcPr>
            <w:tcW w:w="700" w:type="dxa"/>
            <w:tcMar>
              <w:top w:w="0" w:type="dxa"/>
              <w:bottom w:w="0" w:type="dxa"/>
            </w:tcMar>
            <w:vAlign w:val="center"/>
          </w:tcPr>
          <w:p w14:paraId="4A497B02" w14:textId="77777777" w:rsidR="00C65E79" w:rsidRDefault="00000000" w:rsidP="00DE781B">
            <w:pPr>
              <w:keepNext/>
              <w:keepLines/>
              <w:spacing w:after="0" w:line="240" w:lineRule="auto"/>
              <w:jc w:val="both"/>
            </w:pPr>
            <w:r>
              <w:rPr>
                <w:sz w:val="18"/>
              </w:rPr>
              <w:t>184,7</w:t>
            </w:r>
          </w:p>
        </w:tc>
      </w:tr>
    </w:tbl>
    <w:p w14:paraId="3D1ED58D" w14:textId="77777777" w:rsidR="00C65E79" w:rsidRDefault="00C65E79" w:rsidP="00DE781B">
      <w:pPr>
        <w:spacing w:after="0"/>
        <w:jc w:val="both"/>
      </w:pPr>
    </w:p>
    <w:p w14:paraId="62F3649A" w14:textId="4CF875D2" w:rsidR="00C65E79" w:rsidRDefault="00000000" w:rsidP="00DE781B">
      <w:pPr>
        <w:jc w:val="both"/>
      </w:pPr>
      <w:r>
        <w:t>Stanje novčanih sredstava na žiro-r</w:t>
      </w:r>
      <w:r w:rsidR="00FB0B54">
        <w:t>ačunu</w:t>
      </w:r>
      <w:r>
        <w:t xml:space="preserve"> konto 1112 na dan 31.12.2025.  iznosi 1.526.949,72 eura što je povećanje od 184,7% u odnosu na prethodno razdoblje.</w:t>
      </w:r>
    </w:p>
    <w:p w14:paraId="2E676288" w14:textId="77777777" w:rsidR="00C65E79" w:rsidRDefault="00C65E79" w:rsidP="00DE781B">
      <w:pPr>
        <w:jc w:val="both"/>
      </w:pPr>
    </w:p>
    <w:p w14:paraId="4F3BB52D" w14:textId="77777777" w:rsidR="00C65E79" w:rsidRDefault="00000000" w:rsidP="00DE781B">
      <w:pPr>
        <w:keepNext/>
        <w:spacing w:line="240" w:lineRule="auto"/>
        <w:jc w:val="both"/>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8F7C13B" w14:textId="77777777">
        <w:trPr>
          <w:cantSplit/>
        </w:trPr>
        <w:tc>
          <w:tcPr>
            <w:tcW w:w="700" w:type="dxa"/>
            <w:shd w:val="clear" w:color="auto" w:fill="E7F0F9"/>
            <w:tcMar>
              <w:top w:w="0" w:type="dxa"/>
              <w:bottom w:w="0" w:type="dxa"/>
            </w:tcMar>
            <w:vAlign w:val="center"/>
          </w:tcPr>
          <w:p w14:paraId="40A25AE9"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867523"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448870C"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D71AE33"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D34C860"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CF7C971" w14:textId="77777777" w:rsidR="00C65E79" w:rsidRDefault="00000000" w:rsidP="00DE781B">
            <w:pPr>
              <w:keepNext/>
              <w:keepLines/>
              <w:spacing w:after="0" w:line="240" w:lineRule="auto"/>
              <w:jc w:val="both"/>
            </w:pPr>
            <w:r>
              <w:rPr>
                <w:b/>
                <w:sz w:val="18"/>
              </w:rPr>
              <w:t>Indeks (%)</w:t>
            </w:r>
          </w:p>
        </w:tc>
      </w:tr>
      <w:tr w:rsidR="00C65E79" w14:paraId="7774451A" w14:textId="77777777">
        <w:trPr>
          <w:cantSplit/>
          <w:trHeight w:val="560"/>
        </w:trPr>
        <w:tc>
          <w:tcPr>
            <w:tcW w:w="700" w:type="dxa"/>
            <w:tcMar>
              <w:top w:w="0" w:type="dxa"/>
              <w:bottom w:w="0" w:type="dxa"/>
            </w:tcMar>
            <w:vAlign w:val="center"/>
          </w:tcPr>
          <w:p w14:paraId="23BCAB5C" w14:textId="77777777" w:rsidR="00C65E79" w:rsidRDefault="00000000" w:rsidP="00DE781B">
            <w:pPr>
              <w:keepNext/>
              <w:keepLines/>
              <w:spacing w:after="0" w:line="240" w:lineRule="auto"/>
              <w:jc w:val="both"/>
            </w:pPr>
            <w:r>
              <w:rPr>
                <w:sz w:val="18"/>
              </w:rPr>
              <w:t>122</w:t>
            </w:r>
          </w:p>
        </w:tc>
        <w:tc>
          <w:tcPr>
            <w:tcW w:w="3180" w:type="dxa"/>
            <w:tcMar>
              <w:top w:w="0" w:type="dxa"/>
              <w:bottom w:w="0" w:type="dxa"/>
            </w:tcMar>
            <w:vAlign w:val="center"/>
          </w:tcPr>
          <w:p w14:paraId="1806A15F" w14:textId="77777777" w:rsidR="00C65E79" w:rsidRDefault="00000000" w:rsidP="00DE781B">
            <w:pPr>
              <w:keepNext/>
              <w:keepLines/>
              <w:spacing w:after="0" w:line="240" w:lineRule="auto"/>
              <w:jc w:val="both"/>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51696EC9" w14:textId="77777777" w:rsidR="00C65E79" w:rsidRDefault="00000000" w:rsidP="00DE781B">
            <w:pPr>
              <w:keepNext/>
              <w:keepLines/>
              <w:spacing w:after="0" w:line="240" w:lineRule="auto"/>
              <w:jc w:val="both"/>
            </w:pPr>
            <w:r>
              <w:rPr>
                <w:sz w:val="18"/>
              </w:rPr>
              <w:t>122</w:t>
            </w:r>
          </w:p>
        </w:tc>
        <w:tc>
          <w:tcPr>
            <w:tcW w:w="1860" w:type="dxa"/>
            <w:tcMar>
              <w:top w:w="0" w:type="dxa"/>
              <w:bottom w:w="0" w:type="dxa"/>
            </w:tcMar>
            <w:vAlign w:val="center"/>
          </w:tcPr>
          <w:p w14:paraId="54CBF47A" w14:textId="77777777" w:rsidR="00C65E79" w:rsidRDefault="00000000" w:rsidP="00DE781B">
            <w:pPr>
              <w:keepNext/>
              <w:keepLines/>
              <w:spacing w:after="0" w:line="240" w:lineRule="auto"/>
              <w:jc w:val="both"/>
            </w:pPr>
            <w:r>
              <w:rPr>
                <w:sz w:val="18"/>
              </w:rPr>
              <w:t>540,72</w:t>
            </w:r>
          </w:p>
        </w:tc>
        <w:tc>
          <w:tcPr>
            <w:tcW w:w="1860" w:type="dxa"/>
            <w:tcMar>
              <w:top w:w="0" w:type="dxa"/>
              <w:bottom w:w="0" w:type="dxa"/>
            </w:tcMar>
            <w:vAlign w:val="center"/>
          </w:tcPr>
          <w:p w14:paraId="2F6ED5E5" w14:textId="77777777" w:rsidR="00C65E79" w:rsidRDefault="00000000" w:rsidP="00DE781B">
            <w:pPr>
              <w:keepNext/>
              <w:keepLines/>
              <w:spacing w:after="0" w:line="240" w:lineRule="auto"/>
              <w:jc w:val="both"/>
            </w:pPr>
            <w:r>
              <w:rPr>
                <w:sz w:val="18"/>
              </w:rPr>
              <w:t>540,72</w:t>
            </w:r>
          </w:p>
        </w:tc>
        <w:tc>
          <w:tcPr>
            <w:tcW w:w="700" w:type="dxa"/>
            <w:tcMar>
              <w:top w:w="0" w:type="dxa"/>
              <w:bottom w:w="0" w:type="dxa"/>
            </w:tcMar>
            <w:vAlign w:val="center"/>
          </w:tcPr>
          <w:p w14:paraId="4A108968" w14:textId="77777777" w:rsidR="00C65E79" w:rsidRDefault="00000000" w:rsidP="00DE781B">
            <w:pPr>
              <w:keepNext/>
              <w:keepLines/>
              <w:spacing w:after="0" w:line="240" w:lineRule="auto"/>
              <w:jc w:val="both"/>
            </w:pPr>
            <w:r>
              <w:rPr>
                <w:sz w:val="18"/>
              </w:rPr>
              <w:t>100</w:t>
            </w:r>
          </w:p>
        </w:tc>
      </w:tr>
    </w:tbl>
    <w:p w14:paraId="428BECFB" w14:textId="77777777" w:rsidR="00C65E79" w:rsidRDefault="00C65E79" w:rsidP="00DE781B">
      <w:pPr>
        <w:spacing w:after="0"/>
        <w:jc w:val="both"/>
      </w:pPr>
    </w:p>
    <w:p w14:paraId="0D0F40D0" w14:textId="77777777" w:rsidR="00C65E79" w:rsidRDefault="00000000" w:rsidP="00DE781B">
      <w:pPr>
        <w:jc w:val="both"/>
      </w:pPr>
      <w:r>
        <w:t xml:space="preserve">   U okviru skupine 12 evidentirani su </w:t>
      </w:r>
      <w:proofErr w:type="spellStart"/>
      <w:r>
        <w:t>jamčevni</w:t>
      </w:r>
      <w:proofErr w:type="spellEnd"/>
      <w:r>
        <w:t xml:space="preserve"> </w:t>
      </w:r>
      <w:proofErr w:type="spellStart"/>
      <w:r>
        <w:t>polozi</w:t>
      </w:r>
      <w:proofErr w:type="spellEnd"/>
      <w:r>
        <w:t>.</w:t>
      </w:r>
    </w:p>
    <w:p w14:paraId="1D36270F" w14:textId="77777777" w:rsidR="00C65E79" w:rsidRDefault="00C65E79" w:rsidP="00DE781B">
      <w:pPr>
        <w:jc w:val="both"/>
      </w:pPr>
    </w:p>
    <w:p w14:paraId="41852678" w14:textId="77777777" w:rsidR="00C65E79" w:rsidRDefault="00000000" w:rsidP="00DE781B">
      <w:pPr>
        <w:keepNext/>
        <w:spacing w:line="240" w:lineRule="auto"/>
        <w:jc w:val="both"/>
      </w:pPr>
      <w:r>
        <w:rPr>
          <w:sz w:val="28"/>
        </w:rPr>
        <w:lastRenderedPageBreak/>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692C615" w14:textId="77777777">
        <w:trPr>
          <w:cantSplit/>
        </w:trPr>
        <w:tc>
          <w:tcPr>
            <w:tcW w:w="700" w:type="dxa"/>
            <w:shd w:val="clear" w:color="auto" w:fill="E7F0F9"/>
            <w:tcMar>
              <w:top w:w="0" w:type="dxa"/>
              <w:bottom w:w="0" w:type="dxa"/>
            </w:tcMar>
            <w:vAlign w:val="center"/>
          </w:tcPr>
          <w:p w14:paraId="2C219007"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9F2C7E"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B7AB058"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CCC0041"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93280C1"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18215FF" w14:textId="77777777" w:rsidR="00C65E79" w:rsidRDefault="00000000" w:rsidP="00DE781B">
            <w:pPr>
              <w:keepNext/>
              <w:keepLines/>
              <w:spacing w:after="0" w:line="240" w:lineRule="auto"/>
              <w:jc w:val="both"/>
            </w:pPr>
            <w:r>
              <w:rPr>
                <w:b/>
                <w:sz w:val="18"/>
              </w:rPr>
              <w:t>Indeks (%)</w:t>
            </w:r>
          </w:p>
        </w:tc>
      </w:tr>
      <w:tr w:rsidR="00C65E79" w14:paraId="27BDA494" w14:textId="77777777">
        <w:trPr>
          <w:cantSplit/>
          <w:trHeight w:val="560"/>
        </w:trPr>
        <w:tc>
          <w:tcPr>
            <w:tcW w:w="700" w:type="dxa"/>
            <w:tcMar>
              <w:top w:w="0" w:type="dxa"/>
              <w:bottom w:w="0" w:type="dxa"/>
            </w:tcMar>
            <w:vAlign w:val="center"/>
          </w:tcPr>
          <w:p w14:paraId="67C5E393" w14:textId="77777777" w:rsidR="00C65E79" w:rsidRDefault="00000000" w:rsidP="00DE781B">
            <w:pPr>
              <w:keepNext/>
              <w:keepLines/>
              <w:spacing w:after="0" w:line="240" w:lineRule="auto"/>
              <w:jc w:val="both"/>
            </w:pPr>
            <w:r>
              <w:rPr>
                <w:sz w:val="18"/>
              </w:rPr>
              <w:t>124</w:t>
            </w:r>
          </w:p>
        </w:tc>
        <w:tc>
          <w:tcPr>
            <w:tcW w:w="3180" w:type="dxa"/>
            <w:tcMar>
              <w:top w:w="0" w:type="dxa"/>
              <w:bottom w:w="0" w:type="dxa"/>
            </w:tcMar>
            <w:vAlign w:val="center"/>
          </w:tcPr>
          <w:p w14:paraId="2DB87757" w14:textId="77777777" w:rsidR="00C65E79" w:rsidRDefault="00000000" w:rsidP="00DE781B">
            <w:pPr>
              <w:keepNext/>
              <w:keepLines/>
              <w:spacing w:after="0" w:line="240" w:lineRule="auto"/>
              <w:jc w:val="both"/>
            </w:pPr>
            <w:r>
              <w:rPr>
                <w:sz w:val="18"/>
              </w:rPr>
              <w:t>Potraživanja za više plaćene poreze i doprinose</w:t>
            </w:r>
          </w:p>
        </w:tc>
        <w:tc>
          <w:tcPr>
            <w:tcW w:w="700" w:type="dxa"/>
            <w:tcMar>
              <w:top w:w="0" w:type="dxa"/>
              <w:bottom w:w="0" w:type="dxa"/>
            </w:tcMar>
            <w:vAlign w:val="center"/>
          </w:tcPr>
          <w:p w14:paraId="18C6FE87" w14:textId="77777777" w:rsidR="00C65E79" w:rsidRDefault="00000000" w:rsidP="00DE781B">
            <w:pPr>
              <w:keepNext/>
              <w:keepLines/>
              <w:spacing w:after="0" w:line="240" w:lineRule="auto"/>
              <w:jc w:val="both"/>
            </w:pPr>
            <w:r>
              <w:rPr>
                <w:sz w:val="18"/>
              </w:rPr>
              <w:t>124</w:t>
            </w:r>
          </w:p>
        </w:tc>
        <w:tc>
          <w:tcPr>
            <w:tcW w:w="1860" w:type="dxa"/>
            <w:tcMar>
              <w:top w:w="0" w:type="dxa"/>
              <w:bottom w:w="0" w:type="dxa"/>
            </w:tcMar>
            <w:vAlign w:val="center"/>
          </w:tcPr>
          <w:p w14:paraId="251F442E" w14:textId="77777777" w:rsidR="00C65E79" w:rsidRDefault="00000000" w:rsidP="00DE781B">
            <w:pPr>
              <w:keepNext/>
              <w:keepLines/>
              <w:spacing w:after="0" w:line="240" w:lineRule="auto"/>
              <w:jc w:val="both"/>
            </w:pPr>
            <w:r>
              <w:rPr>
                <w:sz w:val="18"/>
              </w:rPr>
              <w:t>4.297,02</w:t>
            </w:r>
          </w:p>
        </w:tc>
        <w:tc>
          <w:tcPr>
            <w:tcW w:w="1860" w:type="dxa"/>
            <w:tcMar>
              <w:top w:w="0" w:type="dxa"/>
              <w:bottom w:w="0" w:type="dxa"/>
            </w:tcMar>
            <w:vAlign w:val="center"/>
          </w:tcPr>
          <w:p w14:paraId="3B8768F6" w14:textId="77777777" w:rsidR="00C65E79" w:rsidRDefault="00000000" w:rsidP="00DE781B">
            <w:pPr>
              <w:keepNext/>
              <w:keepLines/>
              <w:spacing w:after="0" w:line="240" w:lineRule="auto"/>
              <w:jc w:val="both"/>
            </w:pPr>
            <w:r>
              <w:rPr>
                <w:sz w:val="18"/>
              </w:rPr>
              <w:t>9.482,66</w:t>
            </w:r>
          </w:p>
        </w:tc>
        <w:tc>
          <w:tcPr>
            <w:tcW w:w="700" w:type="dxa"/>
            <w:tcMar>
              <w:top w:w="0" w:type="dxa"/>
              <w:bottom w:w="0" w:type="dxa"/>
            </w:tcMar>
            <w:vAlign w:val="center"/>
          </w:tcPr>
          <w:p w14:paraId="54D26D72" w14:textId="77777777" w:rsidR="00C65E79" w:rsidRDefault="00000000" w:rsidP="00DE781B">
            <w:pPr>
              <w:keepNext/>
              <w:keepLines/>
              <w:spacing w:after="0" w:line="240" w:lineRule="auto"/>
              <w:jc w:val="both"/>
            </w:pPr>
            <w:r>
              <w:rPr>
                <w:sz w:val="18"/>
              </w:rPr>
              <w:t>220,7</w:t>
            </w:r>
          </w:p>
        </w:tc>
      </w:tr>
    </w:tbl>
    <w:p w14:paraId="315F8667" w14:textId="77777777" w:rsidR="00C65E79" w:rsidRDefault="00C65E79" w:rsidP="00DE781B">
      <w:pPr>
        <w:spacing w:after="0"/>
        <w:jc w:val="both"/>
      </w:pPr>
    </w:p>
    <w:p w14:paraId="38B3DF95" w14:textId="2FFE9839" w:rsidR="00C65E79" w:rsidRDefault="00000000" w:rsidP="00DE781B">
      <w:pPr>
        <w:jc w:val="both"/>
      </w:pPr>
      <w:r>
        <w:t>Iskazana su potraživanja za više uplaćene poreze koje smo evident</w:t>
      </w:r>
      <w:r w:rsidR="00803C17">
        <w:t>ir</w:t>
      </w:r>
      <w:r>
        <w:t>ali za zadnju plaću u 2025.godin</w:t>
      </w:r>
      <w:r w:rsidR="0036616C">
        <w:t>i</w:t>
      </w:r>
      <w:r>
        <w:t>.</w:t>
      </w:r>
    </w:p>
    <w:p w14:paraId="67951983" w14:textId="77777777" w:rsidR="00C65E79" w:rsidRDefault="00C65E79" w:rsidP="00DE781B">
      <w:pPr>
        <w:jc w:val="both"/>
      </w:pPr>
    </w:p>
    <w:p w14:paraId="5E00B43E" w14:textId="77777777" w:rsidR="00C65E79" w:rsidRDefault="00000000" w:rsidP="00DE781B">
      <w:pPr>
        <w:keepNext/>
        <w:spacing w:line="240" w:lineRule="auto"/>
        <w:jc w:val="both"/>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7194391" w14:textId="77777777">
        <w:trPr>
          <w:cantSplit/>
        </w:trPr>
        <w:tc>
          <w:tcPr>
            <w:tcW w:w="700" w:type="dxa"/>
            <w:shd w:val="clear" w:color="auto" w:fill="E7F0F9"/>
            <w:tcMar>
              <w:top w:w="0" w:type="dxa"/>
              <w:bottom w:w="0" w:type="dxa"/>
            </w:tcMar>
            <w:vAlign w:val="center"/>
          </w:tcPr>
          <w:p w14:paraId="5C0F9FD0"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72E0FA"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82DBEAB"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DF89CE3"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15A76032"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1222CB0" w14:textId="77777777" w:rsidR="00C65E79" w:rsidRDefault="00000000" w:rsidP="00DE781B">
            <w:pPr>
              <w:keepNext/>
              <w:keepLines/>
              <w:spacing w:after="0" w:line="240" w:lineRule="auto"/>
              <w:jc w:val="both"/>
            </w:pPr>
            <w:r>
              <w:rPr>
                <w:b/>
                <w:sz w:val="18"/>
              </w:rPr>
              <w:t>Indeks (%)</w:t>
            </w:r>
          </w:p>
        </w:tc>
      </w:tr>
      <w:tr w:rsidR="00C65E79" w14:paraId="0C5E4996" w14:textId="77777777">
        <w:trPr>
          <w:cantSplit/>
          <w:trHeight w:val="560"/>
        </w:trPr>
        <w:tc>
          <w:tcPr>
            <w:tcW w:w="700" w:type="dxa"/>
            <w:tcMar>
              <w:top w:w="0" w:type="dxa"/>
              <w:bottom w:w="0" w:type="dxa"/>
            </w:tcMar>
            <w:vAlign w:val="center"/>
          </w:tcPr>
          <w:p w14:paraId="0F41CD2C" w14:textId="77777777" w:rsidR="00C65E79" w:rsidRDefault="00000000" w:rsidP="00DE781B">
            <w:pPr>
              <w:keepNext/>
              <w:keepLines/>
              <w:spacing w:after="0" w:line="240" w:lineRule="auto"/>
              <w:jc w:val="both"/>
            </w:pPr>
            <w:r>
              <w:rPr>
                <w:sz w:val="18"/>
              </w:rPr>
              <w:t>129</w:t>
            </w:r>
          </w:p>
        </w:tc>
        <w:tc>
          <w:tcPr>
            <w:tcW w:w="3180" w:type="dxa"/>
            <w:tcMar>
              <w:top w:w="0" w:type="dxa"/>
              <w:bottom w:w="0" w:type="dxa"/>
            </w:tcMar>
            <w:vAlign w:val="center"/>
          </w:tcPr>
          <w:p w14:paraId="6A68CD00" w14:textId="77777777" w:rsidR="00C65E79" w:rsidRDefault="00000000" w:rsidP="00DE781B">
            <w:pPr>
              <w:keepNext/>
              <w:keepLines/>
              <w:spacing w:after="0" w:line="240" w:lineRule="auto"/>
              <w:jc w:val="both"/>
            </w:pPr>
            <w:r>
              <w:rPr>
                <w:sz w:val="18"/>
              </w:rPr>
              <w:t>Ostala potraživanja</w:t>
            </w:r>
          </w:p>
        </w:tc>
        <w:tc>
          <w:tcPr>
            <w:tcW w:w="700" w:type="dxa"/>
            <w:tcMar>
              <w:top w:w="0" w:type="dxa"/>
              <w:bottom w:w="0" w:type="dxa"/>
            </w:tcMar>
            <w:vAlign w:val="center"/>
          </w:tcPr>
          <w:p w14:paraId="518D65CC" w14:textId="77777777" w:rsidR="00C65E79" w:rsidRDefault="00000000" w:rsidP="00DE781B">
            <w:pPr>
              <w:keepNext/>
              <w:keepLines/>
              <w:spacing w:after="0" w:line="240" w:lineRule="auto"/>
              <w:jc w:val="both"/>
            </w:pPr>
            <w:r>
              <w:rPr>
                <w:sz w:val="18"/>
              </w:rPr>
              <w:t>129</w:t>
            </w:r>
          </w:p>
        </w:tc>
        <w:tc>
          <w:tcPr>
            <w:tcW w:w="1860" w:type="dxa"/>
            <w:tcMar>
              <w:top w:w="0" w:type="dxa"/>
              <w:bottom w:w="0" w:type="dxa"/>
            </w:tcMar>
            <w:vAlign w:val="center"/>
          </w:tcPr>
          <w:p w14:paraId="3887130F" w14:textId="77777777" w:rsidR="00C65E79" w:rsidRDefault="00000000" w:rsidP="00DE781B">
            <w:pPr>
              <w:keepNext/>
              <w:keepLines/>
              <w:spacing w:after="0" w:line="240" w:lineRule="auto"/>
              <w:jc w:val="both"/>
            </w:pPr>
            <w:r>
              <w:rPr>
                <w:sz w:val="18"/>
              </w:rPr>
              <w:t>7.461,45</w:t>
            </w:r>
          </w:p>
        </w:tc>
        <w:tc>
          <w:tcPr>
            <w:tcW w:w="1860" w:type="dxa"/>
            <w:tcMar>
              <w:top w:w="0" w:type="dxa"/>
              <w:bottom w:w="0" w:type="dxa"/>
            </w:tcMar>
            <w:vAlign w:val="center"/>
          </w:tcPr>
          <w:p w14:paraId="30F2F905" w14:textId="77777777" w:rsidR="00C65E79" w:rsidRDefault="00000000" w:rsidP="00DE781B">
            <w:pPr>
              <w:keepNext/>
              <w:keepLines/>
              <w:spacing w:after="0" w:line="240" w:lineRule="auto"/>
              <w:jc w:val="both"/>
            </w:pPr>
            <w:r>
              <w:rPr>
                <w:sz w:val="18"/>
              </w:rPr>
              <w:t>11.597,30</w:t>
            </w:r>
          </w:p>
        </w:tc>
        <w:tc>
          <w:tcPr>
            <w:tcW w:w="700" w:type="dxa"/>
            <w:tcMar>
              <w:top w:w="0" w:type="dxa"/>
              <w:bottom w:w="0" w:type="dxa"/>
            </w:tcMar>
            <w:vAlign w:val="center"/>
          </w:tcPr>
          <w:p w14:paraId="74481519" w14:textId="77777777" w:rsidR="00C65E79" w:rsidRDefault="00000000" w:rsidP="00DE781B">
            <w:pPr>
              <w:keepNext/>
              <w:keepLines/>
              <w:spacing w:after="0" w:line="240" w:lineRule="auto"/>
              <w:jc w:val="both"/>
            </w:pPr>
            <w:r>
              <w:rPr>
                <w:sz w:val="18"/>
              </w:rPr>
              <w:t>155,4</w:t>
            </w:r>
          </w:p>
        </w:tc>
      </w:tr>
    </w:tbl>
    <w:p w14:paraId="1839A961" w14:textId="77777777" w:rsidR="00C65E79" w:rsidRDefault="00C65E79" w:rsidP="00DE781B">
      <w:pPr>
        <w:spacing w:after="0"/>
        <w:jc w:val="both"/>
      </w:pPr>
    </w:p>
    <w:p w14:paraId="7723B651" w14:textId="77777777" w:rsidR="00C65E79" w:rsidRDefault="00000000" w:rsidP="00DE781B">
      <w:pPr>
        <w:jc w:val="both"/>
      </w:pPr>
      <w:r>
        <w:t>  Ostala potraživanja (šifra 129) obuhvaćaju potraživanja od HZZO-a za refundaciju bolovanja koji nisu refundirana do 31.12.2025.godine.</w:t>
      </w:r>
    </w:p>
    <w:p w14:paraId="30163797" w14:textId="77777777" w:rsidR="00C65E79" w:rsidRDefault="00C65E79" w:rsidP="00DE781B">
      <w:pPr>
        <w:jc w:val="both"/>
      </w:pPr>
    </w:p>
    <w:p w14:paraId="5F5F6090" w14:textId="77777777" w:rsidR="00C65E79" w:rsidRDefault="00000000" w:rsidP="00DE781B">
      <w:pPr>
        <w:keepNext/>
        <w:spacing w:line="240" w:lineRule="auto"/>
        <w:jc w:val="both"/>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C434321" w14:textId="77777777">
        <w:trPr>
          <w:cantSplit/>
        </w:trPr>
        <w:tc>
          <w:tcPr>
            <w:tcW w:w="700" w:type="dxa"/>
            <w:shd w:val="clear" w:color="auto" w:fill="E7F0F9"/>
            <w:tcMar>
              <w:top w:w="0" w:type="dxa"/>
              <w:bottom w:w="0" w:type="dxa"/>
            </w:tcMar>
            <w:vAlign w:val="center"/>
          </w:tcPr>
          <w:p w14:paraId="690863C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E9BA78"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EA33EE5"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7B0C4F6"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3381062E"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7D6F35E" w14:textId="77777777" w:rsidR="00C65E79" w:rsidRDefault="00000000" w:rsidP="00DE781B">
            <w:pPr>
              <w:keepNext/>
              <w:keepLines/>
              <w:spacing w:after="0" w:line="240" w:lineRule="auto"/>
              <w:jc w:val="both"/>
            </w:pPr>
            <w:r>
              <w:rPr>
                <w:b/>
                <w:sz w:val="18"/>
              </w:rPr>
              <w:t>Indeks (%)</w:t>
            </w:r>
          </w:p>
        </w:tc>
      </w:tr>
      <w:tr w:rsidR="00C65E79" w14:paraId="17EED0BB" w14:textId="77777777">
        <w:trPr>
          <w:cantSplit/>
          <w:trHeight w:val="560"/>
        </w:trPr>
        <w:tc>
          <w:tcPr>
            <w:tcW w:w="700" w:type="dxa"/>
            <w:tcMar>
              <w:top w:w="0" w:type="dxa"/>
              <w:bottom w:w="0" w:type="dxa"/>
            </w:tcMar>
            <w:vAlign w:val="center"/>
          </w:tcPr>
          <w:p w14:paraId="0B7304B6"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568864AD" w14:textId="77777777" w:rsidR="00C65E79" w:rsidRDefault="00000000" w:rsidP="00DE781B">
            <w:pPr>
              <w:keepNext/>
              <w:keepLines/>
              <w:spacing w:after="0" w:line="240" w:lineRule="auto"/>
              <w:jc w:val="both"/>
            </w:pPr>
            <w:r>
              <w:rPr>
                <w:sz w:val="18"/>
              </w:rPr>
              <w:t>Dionice i udjeli u glavnici - tuzemni (šifre 1512+1513+1514+1521+1531+1541)</w:t>
            </w:r>
          </w:p>
        </w:tc>
        <w:tc>
          <w:tcPr>
            <w:tcW w:w="700" w:type="dxa"/>
            <w:tcMar>
              <w:top w:w="0" w:type="dxa"/>
              <w:bottom w:w="0" w:type="dxa"/>
            </w:tcMar>
            <w:vAlign w:val="center"/>
          </w:tcPr>
          <w:p w14:paraId="498B2148" w14:textId="77777777" w:rsidR="00C65E79" w:rsidRDefault="00000000" w:rsidP="00DE781B">
            <w:pPr>
              <w:keepNext/>
              <w:keepLines/>
              <w:spacing w:after="0" w:line="240" w:lineRule="auto"/>
              <w:jc w:val="both"/>
            </w:pPr>
            <w:r>
              <w:rPr>
                <w:sz w:val="18"/>
              </w:rPr>
              <w:t>15X1</w:t>
            </w:r>
          </w:p>
        </w:tc>
        <w:tc>
          <w:tcPr>
            <w:tcW w:w="1860" w:type="dxa"/>
            <w:tcMar>
              <w:top w:w="0" w:type="dxa"/>
              <w:bottom w:w="0" w:type="dxa"/>
            </w:tcMar>
            <w:vAlign w:val="center"/>
          </w:tcPr>
          <w:p w14:paraId="7988983A" w14:textId="77777777" w:rsidR="00C65E79" w:rsidRDefault="00000000" w:rsidP="00DE781B">
            <w:pPr>
              <w:keepNext/>
              <w:keepLines/>
              <w:spacing w:after="0" w:line="240" w:lineRule="auto"/>
              <w:jc w:val="both"/>
            </w:pPr>
            <w:r>
              <w:rPr>
                <w:sz w:val="18"/>
              </w:rPr>
              <w:t>17.226,55</w:t>
            </w:r>
          </w:p>
        </w:tc>
        <w:tc>
          <w:tcPr>
            <w:tcW w:w="1860" w:type="dxa"/>
            <w:tcMar>
              <w:top w:w="0" w:type="dxa"/>
              <w:bottom w:w="0" w:type="dxa"/>
            </w:tcMar>
            <w:vAlign w:val="center"/>
          </w:tcPr>
          <w:p w14:paraId="0844D772" w14:textId="77777777" w:rsidR="00C65E79" w:rsidRDefault="00000000" w:rsidP="00DE781B">
            <w:pPr>
              <w:keepNext/>
              <w:keepLines/>
              <w:spacing w:after="0" w:line="240" w:lineRule="auto"/>
              <w:jc w:val="both"/>
            </w:pPr>
            <w:r>
              <w:rPr>
                <w:sz w:val="18"/>
              </w:rPr>
              <w:t>17.226,55</w:t>
            </w:r>
          </w:p>
        </w:tc>
        <w:tc>
          <w:tcPr>
            <w:tcW w:w="700" w:type="dxa"/>
            <w:tcMar>
              <w:top w:w="0" w:type="dxa"/>
              <w:bottom w:w="0" w:type="dxa"/>
            </w:tcMar>
            <w:vAlign w:val="center"/>
          </w:tcPr>
          <w:p w14:paraId="5409D2F5" w14:textId="77777777" w:rsidR="00C65E79" w:rsidRDefault="00000000" w:rsidP="00DE781B">
            <w:pPr>
              <w:keepNext/>
              <w:keepLines/>
              <w:spacing w:after="0" w:line="240" w:lineRule="auto"/>
              <w:jc w:val="both"/>
            </w:pPr>
            <w:r>
              <w:rPr>
                <w:sz w:val="18"/>
              </w:rPr>
              <w:t>100</w:t>
            </w:r>
          </w:p>
        </w:tc>
      </w:tr>
    </w:tbl>
    <w:p w14:paraId="3FCA539A" w14:textId="77777777" w:rsidR="00C65E79" w:rsidRDefault="00C65E79" w:rsidP="00DE781B">
      <w:pPr>
        <w:spacing w:after="0"/>
        <w:jc w:val="both"/>
      </w:pPr>
    </w:p>
    <w:p w14:paraId="4FF6013A" w14:textId="77777777" w:rsidR="00C65E79" w:rsidRDefault="00000000" w:rsidP="00DE781B">
      <w:pPr>
        <w:jc w:val="both"/>
      </w:pPr>
      <w:r>
        <w:t> Kod skupine 15 iskazan je podatak za dionice koje se odnosi na OJ Karlovac i OJ Slunj u ukupnom iznosu od 17.226,55 eura. </w:t>
      </w:r>
    </w:p>
    <w:p w14:paraId="2B99F672" w14:textId="77777777" w:rsidR="00C65E79" w:rsidRDefault="00C65E79" w:rsidP="00DE781B">
      <w:pPr>
        <w:jc w:val="both"/>
      </w:pPr>
    </w:p>
    <w:p w14:paraId="4C904E3A" w14:textId="77777777" w:rsidR="00C65E79" w:rsidRDefault="00000000" w:rsidP="00DE781B">
      <w:pPr>
        <w:keepNext/>
        <w:spacing w:line="240" w:lineRule="auto"/>
        <w:jc w:val="both"/>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47C14D4" w14:textId="77777777">
        <w:trPr>
          <w:cantSplit/>
        </w:trPr>
        <w:tc>
          <w:tcPr>
            <w:tcW w:w="700" w:type="dxa"/>
            <w:shd w:val="clear" w:color="auto" w:fill="E7F0F9"/>
            <w:tcMar>
              <w:top w:w="0" w:type="dxa"/>
              <w:bottom w:w="0" w:type="dxa"/>
            </w:tcMar>
            <w:vAlign w:val="center"/>
          </w:tcPr>
          <w:p w14:paraId="5715E69A"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3C927C"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4CC9881"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80377A2"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8117BE8"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01CB6F5E" w14:textId="77777777" w:rsidR="00C65E79" w:rsidRDefault="00000000" w:rsidP="00DE781B">
            <w:pPr>
              <w:keepNext/>
              <w:keepLines/>
              <w:spacing w:after="0" w:line="240" w:lineRule="auto"/>
              <w:jc w:val="both"/>
            </w:pPr>
            <w:r>
              <w:rPr>
                <w:b/>
                <w:sz w:val="18"/>
              </w:rPr>
              <w:t>Indeks (%)</w:t>
            </w:r>
          </w:p>
        </w:tc>
      </w:tr>
      <w:tr w:rsidR="00C65E79" w14:paraId="419E25C9" w14:textId="77777777">
        <w:trPr>
          <w:cantSplit/>
          <w:trHeight w:val="560"/>
        </w:trPr>
        <w:tc>
          <w:tcPr>
            <w:tcW w:w="700" w:type="dxa"/>
            <w:tcMar>
              <w:top w:w="0" w:type="dxa"/>
              <w:bottom w:w="0" w:type="dxa"/>
            </w:tcMar>
            <w:vAlign w:val="center"/>
          </w:tcPr>
          <w:p w14:paraId="5738053F" w14:textId="77777777" w:rsidR="00C65E79" w:rsidRDefault="00000000" w:rsidP="00DE781B">
            <w:pPr>
              <w:keepNext/>
              <w:keepLines/>
              <w:spacing w:after="0" w:line="240" w:lineRule="auto"/>
              <w:jc w:val="both"/>
            </w:pPr>
            <w:r>
              <w:rPr>
                <w:sz w:val="18"/>
              </w:rPr>
              <w:t>1512</w:t>
            </w:r>
          </w:p>
        </w:tc>
        <w:tc>
          <w:tcPr>
            <w:tcW w:w="3180" w:type="dxa"/>
            <w:tcMar>
              <w:top w:w="0" w:type="dxa"/>
              <w:bottom w:w="0" w:type="dxa"/>
            </w:tcMar>
            <w:vAlign w:val="center"/>
          </w:tcPr>
          <w:p w14:paraId="1B2E38F3" w14:textId="77777777" w:rsidR="00C65E79" w:rsidRDefault="00000000" w:rsidP="00DE781B">
            <w:pPr>
              <w:keepNext/>
              <w:keepLines/>
              <w:spacing w:after="0" w:line="240" w:lineRule="auto"/>
              <w:jc w:val="both"/>
            </w:pPr>
            <w:r>
              <w:rPr>
                <w:sz w:val="18"/>
              </w:rPr>
              <w:t>Dionice i udjeli u glavnici kreditnih institucija u javnom sektoru</w:t>
            </w:r>
          </w:p>
        </w:tc>
        <w:tc>
          <w:tcPr>
            <w:tcW w:w="700" w:type="dxa"/>
            <w:tcMar>
              <w:top w:w="0" w:type="dxa"/>
              <w:bottom w:w="0" w:type="dxa"/>
            </w:tcMar>
            <w:vAlign w:val="center"/>
          </w:tcPr>
          <w:p w14:paraId="574B8DCE" w14:textId="77777777" w:rsidR="00C65E79" w:rsidRDefault="00000000" w:rsidP="00DE781B">
            <w:pPr>
              <w:keepNext/>
              <w:keepLines/>
              <w:spacing w:after="0" w:line="240" w:lineRule="auto"/>
              <w:jc w:val="both"/>
            </w:pPr>
            <w:r>
              <w:rPr>
                <w:sz w:val="18"/>
              </w:rPr>
              <w:t>1512</w:t>
            </w:r>
          </w:p>
        </w:tc>
        <w:tc>
          <w:tcPr>
            <w:tcW w:w="1860" w:type="dxa"/>
            <w:tcMar>
              <w:top w:w="0" w:type="dxa"/>
              <w:bottom w:w="0" w:type="dxa"/>
            </w:tcMar>
            <w:vAlign w:val="center"/>
          </w:tcPr>
          <w:p w14:paraId="088BF546" w14:textId="77777777" w:rsidR="00C65E79" w:rsidRDefault="00000000" w:rsidP="00DE781B">
            <w:pPr>
              <w:keepNext/>
              <w:keepLines/>
              <w:spacing w:after="0" w:line="240" w:lineRule="auto"/>
              <w:jc w:val="both"/>
            </w:pPr>
            <w:r>
              <w:rPr>
                <w:sz w:val="18"/>
              </w:rPr>
              <w:t>1.260,00</w:t>
            </w:r>
          </w:p>
        </w:tc>
        <w:tc>
          <w:tcPr>
            <w:tcW w:w="1860" w:type="dxa"/>
            <w:tcMar>
              <w:top w:w="0" w:type="dxa"/>
              <w:bottom w:w="0" w:type="dxa"/>
            </w:tcMar>
            <w:vAlign w:val="center"/>
          </w:tcPr>
          <w:p w14:paraId="7C4D454F" w14:textId="77777777" w:rsidR="00C65E79" w:rsidRDefault="00000000" w:rsidP="00DE781B">
            <w:pPr>
              <w:keepNext/>
              <w:keepLines/>
              <w:spacing w:after="0" w:line="240" w:lineRule="auto"/>
              <w:jc w:val="both"/>
            </w:pPr>
            <w:r>
              <w:rPr>
                <w:sz w:val="18"/>
              </w:rPr>
              <w:t>1.260,00</w:t>
            </w:r>
          </w:p>
        </w:tc>
        <w:tc>
          <w:tcPr>
            <w:tcW w:w="700" w:type="dxa"/>
            <w:tcMar>
              <w:top w:w="0" w:type="dxa"/>
              <w:bottom w:w="0" w:type="dxa"/>
            </w:tcMar>
            <w:vAlign w:val="center"/>
          </w:tcPr>
          <w:p w14:paraId="3B68E175" w14:textId="77777777" w:rsidR="00C65E79" w:rsidRDefault="00000000" w:rsidP="00DE781B">
            <w:pPr>
              <w:keepNext/>
              <w:keepLines/>
              <w:spacing w:after="0" w:line="240" w:lineRule="auto"/>
              <w:jc w:val="both"/>
            </w:pPr>
            <w:r>
              <w:rPr>
                <w:sz w:val="18"/>
              </w:rPr>
              <w:t>100</w:t>
            </w:r>
          </w:p>
        </w:tc>
      </w:tr>
    </w:tbl>
    <w:p w14:paraId="6B1C7984" w14:textId="77777777" w:rsidR="00C65E79" w:rsidRDefault="00C65E79" w:rsidP="00DE781B">
      <w:pPr>
        <w:spacing w:after="0"/>
        <w:jc w:val="both"/>
      </w:pPr>
    </w:p>
    <w:p w14:paraId="3E6EB391" w14:textId="77777777" w:rsidR="00C65E79" w:rsidRDefault="00000000" w:rsidP="00DE781B">
      <w:pPr>
        <w:jc w:val="both"/>
      </w:pPr>
      <w:r>
        <w:t>Kod skupine 15 iskazan je podatak za dionice koje se odnosi na OJ Karlovac i OJ Slunj u ukupnom iznosu od 1.260,00 eura. </w:t>
      </w:r>
    </w:p>
    <w:p w14:paraId="37EB89D5" w14:textId="77777777" w:rsidR="00C65E79" w:rsidRDefault="00C65E79" w:rsidP="00DE781B">
      <w:pPr>
        <w:jc w:val="both"/>
      </w:pPr>
    </w:p>
    <w:p w14:paraId="62138725" w14:textId="77777777" w:rsidR="00C65E79" w:rsidRDefault="00000000" w:rsidP="00DE781B">
      <w:pPr>
        <w:keepNext/>
        <w:spacing w:line="240" w:lineRule="auto"/>
        <w:jc w:val="both"/>
      </w:pPr>
      <w:r>
        <w:rPr>
          <w:sz w:val="28"/>
        </w:rPr>
        <w:lastRenderedPageBreak/>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BAF1A26" w14:textId="77777777">
        <w:trPr>
          <w:cantSplit/>
        </w:trPr>
        <w:tc>
          <w:tcPr>
            <w:tcW w:w="700" w:type="dxa"/>
            <w:shd w:val="clear" w:color="auto" w:fill="E7F0F9"/>
            <w:tcMar>
              <w:top w:w="0" w:type="dxa"/>
              <w:bottom w:w="0" w:type="dxa"/>
            </w:tcMar>
            <w:vAlign w:val="center"/>
          </w:tcPr>
          <w:p w14:paraId="22347D52"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B87553"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979D662"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222304A"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14A353B0"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8CE4161" w14:textId="77777777" w:rsidR="00C65E79" w:rsidRDefault="00000000" w:rsidP="00DE781B">
            <w:pPr>
              <w:keepNext/>
              <w:keepLines/>
              <w:spacing w:after="0" w:line="240" w:lineRule="auto"/>
              <w:jc w:val="both"/>
            </w:pPr>
            <w:r>
              <w:rPr>
                <w:b/>
                <w:sz w:val="18"/>
              </w:rPr>
              <w:t>Indeks (%)</w:t>
            </w:r>
          </w:p>
        </w:tc>
      </w:tr>
      <w:tr w:rsidR="00C65E79" w14:paraId="4D4BFC8B" w14:textId="77777777">
        <w:trPr>
          <w:cantSplit/>
          <w:trHeight w:val="560"/>
        </w:trPr>
        <w:tc>
          <w:tcPr>
            <w:tcW w:w="700" w:type="dxa"/>
            <w:tcMar>
              <w:top w:w="0" w:type="dxa"/>
              <w:bottom w:w="0" w:type="dxa"/>
            </w:tcMar>
            <w:vAlign w:val="center"/>
          </w:tcPr>
          <w:p w14:paraId="078B23F0" w14:textId="77777777" w:rsidR="00C65E79" w:rsidRDefault="00000000" w:rsidP="00DE781B">
            <w:pPr>
              <w:keepNext/>
              <w:keepLines/>
              <w:spacing w:after="0" w:line="240" w:lineRule="auto"/>
              <w:jc w:val="both"/>
            </w:pPr>
            <w:r>
              <w:rPr>
                <w:sz w:val="18"/>
              </w:rPr>
              <w:t>1541</w:t>
            </w:r>
          </w:p>
        </w:tc>
        <w:tc>
          <w:tcPr>
            <w:tcW w:w="3180" w:type="dxa"/>
            <w:tcMar>
              <w:top w:w="0" w:type="dxa"/>
              <w:bottom w:w="0" w:type="dxa"/>
            </w:tcMar>
            <w:vAlign w:val="center"/>
          </w:tcPr>
          <w:p w14:paraId="7FEE52AD" w14:textId="77777777" w:rsidR="00C65E79" w:rsidRDefault="00000000" w:rsidP="00DE781B">
            <w:pPr>
              <w:keepNext/>
              <w:keepLines/>
              <w:spacing w:after="0" w:line="240" w:lineRule="auto"/>
              <w:jc w:val="both"/>
            </w:pPr>
            <w:r>
              <w:rPr>
                <w:sz w:val="18"/>
              </w:rPr>
              <w:t>Dionice i udjeli u glavnici tuzemnih trgovačkih društava izvan javnog sektora</w:t>
            </w:r>
          </w:p>
        </w:tc>
        <w:tc>
          <w:tcPr>
            <w:tcW w:w="700" w:type="dxa"/>
            <w:tcMar>
              <w:top w:w="0" w:type="dxa"/>
              <w:bottom w:w="0" w:type="dxa"/>
            </w:tcMar>
            <w:vAlign w:val="center"/>
          </w:tcPr>
          <w:p w14:paraId="74E6A24B" w14:textId="77777777" w:rsidR="00C65E79" w:rsidRDefault="00000000" w:rsidP="00DE781B">
            <w:pPr>
              <w:keepNext/>
              <w:keepLines/>
              <w:spacing w:after="0" w:line="240" w:lineRule="auto"/>
              <w:jc w:val="both"/>
            </w:pPr>
            <w:r>
              <w:rPr>
                <w:sz w:val="18"/>
              </w:rPr>
              <w:t>1541</w:t>
            </w:r>
          </w:p>
        </w:tc>
        <w:tc>
          <w:tcPr>
            <w:tcW w:w="1860" w:type="dxa"/>
            <w:tcMar>
              <w:top w:w="0" w:type="dxa"/>
              <w:bottom w:w="0" w:type="dxa"/>
            </w:tcMar>
            <w:vAlign w:val="center"/>
          </w:tcPr>
          <w:p w14:paraId="4EED035E" w14:textId="77777777" w:rsidR="00C65E79" w:rsidRDefault="00000000" w:rsidP="00DE781B">
            <w:pPr>
              <w:keepNext/>
              <w:keepLines/>
              <w:spacing w:after="0" w:line="240" w:lineRule="auto"/>
              <w:jc w:val="both"/>
            </w:pPr>
            <w:r>
              <w:rPr>
                <w:sz w:val="18"/>
              </w:rPr>
              <w:t>15.966,55</w:t>
            </w:r>
          </w:p>
        </w:tc>
        <w:tc>
          <w:tcPr>
            <w:tcW w:w="1860" w:type="dxa"/>
            <w:tcMar>
              <w:top w:w="0" w:type="dxa"/>
              <w:bottom w:w="0" w:type="dxa"/>
            </w:tcMar>
            <w:vAlign w:val="center"/>
          </w:tcPr>
          <w:p w14:paraId="75A70B2E" w14:textId="77777777" w:rsidR="00C65E79" w:rsidRDefault="00000000" w:rsidP="00DE781B">
            <w:pPr>
              <w:keepNext/>
              <w:keepLines/>
              <w:spacing w:after="0" w:line="240" w:lineRule="auto"/>
              <w:jc w:val="both"/>
            </w:pPr>
            <w:r>
              <w:rPr>
                <w:sz w:val="18"/>
              </w:rPr>
              <w:t>15.966,55</w:t>
            </w:r>
          </w:p>
        </w:tc>
        <w:tc>
          <w:tcPr>
            <w:tcW w:w="700" w:type="dxa"/>
            <w:tcMar>
              <w:top w:w="0" w:type="dxa"/>
              <w:bottom w:w="0" w:type="dxa"/>
            </w:tcMar>
            <w:vAlign w:val="center"/>
          </w:tcPr>
          <w:p w14:paraId="2464E257" w14:textId="77777777" w:rsidR="00C65E79" w:rsidRDefault="00000000" w:rsidP="00DE781B">
            <w:pPr>
              <w:keepNext/>
              <w:keepLines/>
              <w:spacing w:after="0" w:line="240" w:lineRule="auto"/>
              <w:jc w:val="both"/>
            </w:pPr>
            <w:r>
              <w:rPr>
                <w:sz w:val="18"/>
              </w:rPr>
              <w:t>100</w:t>
            </w:r>
          </w:p>
        </w:tc>
      </w:tr>
    </w:tbl>
    <w:p w14:paraId="772451A3" w14:textId="77777777" w:rsidR="00C65E79" w:rsidRDefault="00C65E79" w:rsidP="00DE781B">
      <w:pPr>
        <w:spacing w:after="0"/>
        <w:jc w:val="both"/>
      </w:pPr>
    </w:p>
    <w:p w14:paraId="475CBEB2" w14:textId="77777777" w:rsidR="00C65E79" w:rsidRDefault="00000000" w:rsidP="00DE781B">
      <w:pPr>
        <w:jc w:val="both"/>
      </w:pPr>
      <w:r>
        <w:t> Kod skupine 15 iskazan je podatak za dionice koje se odnosi na OJ Karlovac i OJ Slunj u ukupnom iznosu od 15.966,55 eura. </w:t>
      </w:r>
    </w:p>
    <w:p w14:paraId="4C0C7C78" w14:textId="77777777" w:rsidR="00C65E79" w:rsidRDefault="00C65E79" w:rsidP="00DE781B">
      <w:pPr>
        <w:jc w:val="both"/>
      </w:pPr>
    </w:p>
    <w:p w14:paraId="160FDE37" w14:textId="77777777" w:rsidR="00C65E79" w:rsidRDefault="00000000" w:rsidP="00DE781B">
      <w:pPr>
        <w:keepNext/>
        <w:spacing w:line="240" w:lineRule="auto"/>
        <w:jc w:val="both"/>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FEE8F8D" w14:textId="77777777">
        <w:trPr>
          <w:cantSplit/>
        </w:trPr>
        <w:tc>
          <w:tcPr>
            <w:tcW w:w="700" w:type="dxa"/>
            <w:shd w:val="clear" w:color="auto" w:fill="E7F0F9"/>
            <w:tcMar>
              <w:top w:w="0" w:type="dxa"/>
              <w:bottom w:w="0" w:type="dxa"/>
            </w:tcMar>
            <w:vAlign w:val="center"/>
          </w:tcPr>
          <w:p w14:paraId="79CC968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B8B6BA"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146E234"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7609632"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F6EC393"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75195DA" w14:textId="77777777" w:rsidR="00C65E79" w:rsidRDefault="00000000" w:rsidP="00DE781B">
            <w:pPr>
              <w:keepNext/>
              <w:keepLines/>
              <w:spacing w:after="0" w:line="240" w:lineRule="auto"/>
              <w:jc w:val="both"/>
            </w:pPr>
            <w:r>
              <w:rPr>
                <w:b/>
                <w:sz w:val="18"/>
              </w:rPr>
              <w:t>Indeks (%)</w:t>
            </w:r>
          </w:p>
        </w:tc>
      </w:tr>
      <w:tr w:rsidR="00C65E79" w14:paraId="144F4B66" w14:textId="77777777">
        <w:trPr>
          <w:cantSplit/>
          <w:trHeight w:val="560"/>
        </w:trPr>
        <w:tc>
          <w:tcPr>
            <w:tcW w:w="700" w:type="dxa"/>
            <w:tcMar>
              <w:top w:w="0" w:type="dxa"/>
              <w:bottom w:w="0" w:type="dxa"/>
            </w:tcMar>
            <w:vAlign w:val="center"/>
          </w:tcPr>
          <w:p w14:paraId="7E061FBC" w14:textId="77777777" w:rsidR="00C65E79" w:rsidRDefault="00000000" w:rsidP="00DE781B">
            <w:pPr>
              <w:keepNext/>
              <w:keepLines/>
              <w:spacing w:after="0" w:line="240" w:lineRule="auto"/>
              <w:jc w:val="both"/>
            </w:pPr>
            <w:r>
              <w:rPr>
                <w:sz w:val="18"/>
              </w:rPr>
              <w:t>163</w:t>
            </w:r>
          </w:p>
        </w:tc>
        <w:tc>
          <w:tcPr>
            <w:tcW w:w="3180" w:type="dxa"/>
            <w:tcMar>
              <w:top w:w="0" w:type="dxa"/>
              <w:bottom w:w="0" w:type="dxa"/>
            </w:tcMar>
            <w:vAlign w:val="center"/>
          </w:tcPr>
          <w:p w14:paraId="4BFC77E4" w14:textId="77777777" w:rsidR="00C65E79" w:rsidRDefault="00000000" w:rsidP="00DE781B">
            <w:pPr>
              <w:keepNext/>
              <w:keepLines/>
              <w:spacing w:after="0" w:line="240" w:lineRule="auto"/>
              <w:jc w:val="both"/>
            </w:pPr>
            <w:r>
              <w:rPr>
                <w:sz w:val="18"/>
              </w:rPr>
              <w:t>Potraživanja za pomoći iz inozemstva i od subjekata unutar općeg proračuna (šifre 1631 do 1638)</w:t>
            </w:r>
          </w:p>
        </w:tc>
        <w:tc>
          <w:tcPr>
            <w:tcW w:w="700" w:type="dxa"/>
            <w:tcMar>
              <w:top w:w="0" w:type="dxa"/>
              <w:bottom w:w="0" w:type="dxa"/>
            </w:tcMar>
            <w:vAlign w:val="center"/>
          </w:tcPr>
          <w:p w14:paraId="2F9044C3" w14:textId="77777777" w:rsidR="00C65E79" w:rsidRDefault="00000000" w:rsidP="00DE781B">
            <w:pPr>
              <w:keepNext/>
              <w:keepLines/>
              <w:spacing w:after="0" w:line="240" w:lineRule="auto"/>
              <w:jc w:val="both"/>
            </w:pPr>
            <w:r>
              <w:rPr>
                <w:sz w:val="18"/>
              </w:rPr>
              <w:t>163</w:t>
            </w:r>
          </w:p>
        </w:tc>
        <w:tc>
          <w:tcPr>
            <w:tcW w:w="1860" w:type="dxa"/>
            <w:tcMar>
              <w:top w:w="0" w:type="dxa"/>
              <w:bottom w:w="0" w:type="dxa"/>
            </w:tcMar>
            <w:vAlign w:val="center"/>
          </w:tcPr>
          <w:p w14:paraId="4CAACC00" w14:textId="77777777" w:rsidR="00C65E79" w:rsidRDefault="00000000" w:rsidP="00DE781B">
            <w:pPr>
              <w:keepNext/>
              <w:keepLines/>
              <w:spacing w:after="0" w:line="240" w:lineRule="auto"/>
              <w:jc w:val="both"/>
            </w:pPr>
            <w:r>
              <w:rPr>
                <w:sz w:val="18"/>
              </w:rPr>
              <w:t>15.167,26</w:t>
            </w:r>
          </w:p>
        </w:tc>
        <w:tc>
          <w:tcPr>
            <w:tcW w:w="1860" w:type="dxa"/>
            <w:tcMar>
              <w:top w:w="0" w:type="dxa"/>
              <w:bottom w:w="0" w:type="dxa"/>
            </w:tcMar>
            <w:vAlign w:val="center"/>
          </w:tcPr>
          <w:p w14:paraId="4F60E9B3" w14:textId="77777777" w:rsidR="00C65E79" w:rsidRDefault="00000000" w:rsidP="00DE781B">
            <w:pPr>
              <w:keepNext/>
              <w:keepLines/>
              <w:spacing w:after="0" w:line="240" w:lineRule="auto"/>
              <w:jc w:val="both"/>
            </w:pPr>
            <w:r>
              <w:rPr>
                <w:sz w:val="18"/>
              </w:rPr>
              <w:t>135.024,60</w:t>
            </w:r>
          </w:p>
        </w:tc>
        <w:tc>
          <w:tcPr>
            <w:tcW w:w="700" w:type="dxa"/>
            <w:tcMar>
              <w:top w:w="0" w:type="dxa"/>
              <w:bottom w:w="0" w:type="dxa"/>
            </w:tcMar>
            <w:vAlign w:val="center"/>
          </w:tcPr>
          <w:p w14:paraId="53F25FBA" w14:textId="77777777" w:rsidR="00C65E79" w:rsidRDefault="00000000" w:rsidP="00DE781B">
            <w:pPr>
              <w:keepNext/>
              <w:keepLines/>
              <w:spacing w:after="0" w:line="240" w:lineRule="auto"/>
              <w:jc w:val="both"/>
            </w:pPr>
            <w:r>
              <w:rPr>
                <w:sz w:val="18"/>
              </w:rPr>
              <w:t>890,2</w:t>
            </w:r>
          </w:p>
        </w:tc>
      </w:tr>
    </w:tbl>
    <w:p w14:paraId="410C3FF4" w14:textId="77777777" w:rsidR="00C65E79" w:rsidRDefault="00C65E79" w:rsidP="00DE781B">
      <w:pPr>
        <w:spacing w:after="0"/>
        <w:jc w:val="both"/>
      </w:pPr>
    </w:p>
    <w:p w14:paraId="0DFE3A74" w14:textId="77777777" w:rsidR="00C65E79" w:rsidRDefault="00000000" w:rsidP="00DE781B">
      <w:pPr>
        <w:jc w:val="both"/>
      </w:pPr>
      <w:r>
        <w:t>U okviru skupine 163 evidentirana su potraživanja  u iznosu od 135.024.,60 eura za nadoknadu sredstava iz EU, za plaće specijalizanata. </w:t>
      </w:r>
    </w:p>
    <w:p w14:paraId="6D151A34" w14:textId="77777777" w:rsidR="00C65E79" w:rsidRDefault="00C65E79" w:rsidP="00DE781B">
      <w:pPr>
        <w:jc w:val="both"/>
      </w:pPr>
    </w:p>
    <w:p w14:paraId="5D9B2138" w14:textId="77777777" w:rsidR="00C65E79" w:rsidRDefault="00000000" w:rsidP="00DE781B">
      <w:pPr>
        <w:keepNext/>
        <w:spacing w:line="240" w:lineRule="auto"/>
        <w:jc w:val="both"/>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3BD41149" w14:textId="77777777">
        <w:trPr>
          <w:cantSplit/>
        </w:trPr>
        <w:tc>
          <w:tcPr>
            <w:tcW w:w="700" w:type="dxa"/>
            <w:shd w:val="clear" w:color="auto" w:fill="E7F0F9"/>
            <w:tcMar>
              <w:top w:w="0" w:type="dxa"/>
              <w:bottom w:w="0" w:type="dxa"/>
            </w:tcMar>
            <w:vAlign w:val="center"/>
          </w:tcPr>
          <w:p w14:paraId="23564394"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6B3D43"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01A0B89"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239323A"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7748C265"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D56890A" w14:textId="77777777" w:rsidR="00C65E79" w:rsidRDefault="00000000" w:rsidP="00DE781B">
            <w:pPr>
              <w:keepNext/>
              <w:keepLines/>
              <w:spacing w:after="0" w:line="240" w:lineRule="auto"/>
              <w:jc w:val="both"/>
            </w:pPr>
            <w:r>
              <w:rPr>
                <w:b/>
                <w:sz w:val="18"/>
              </w:rPr>
              <w:t>Indeks (%)</w:t>
            </w:r>
          </w:p>
        </w:tc>
      </w:tr>
      <w:tr w:rsidR="00C65E79" w14:paraId="3A7721DE" w14:textId="77777777">
        <w:trPr>
          <w:cantSplit/>
          <w:trHeight w:val="560"/>
        </w:trPr>
        <w:tc>
          <w:tcPr>
            <w:tcW w:w="700" w:type="dxa"/>
            <w:tcMar>
              <w:top w:w="0" w:type="dxa"/>
              <w:bottom w:w="0" w:type="dxa"/>
            </w:tcMar>
            <w:vAlign w:val="center"/>
          </w:tcPr>
          <w:p w14:paraId="51A7F064" w14:textId="77777777" w:rsidR="00C65E79" w:rsidRDefault="00000000" w:rsidP="00DE781B">
            <w:pPr>
              <w:keepNext/>
              <w:keepLines/>
              <w:spacing w:after="0" w:line="240" w:lineRule="auto"/>
              <w:jc w:val="both"/>
            </w:pPr>
            <w:r>
              <w:rPr>
                <w:sz w:val="18"/>
              </w:rPr>
              <w:t>1638</w:t>
            </w:r>
          </w:p>
        </w:tc>
        <w:tc>
          <w:tcPr>
            <w:tcW w:w="3180" w:type="dxa"/>
            <w:tcMar>
              <w:top w:w="0" w:type="dxa"/>
              <w:bottom w:w="0" w:type="dxa"/>
            </w:tcMar>
            <w:vAlign w:val="center"/>
          </w:tcPr>
          <w:p w14:paraId="32BE021F" w14:textId="77777777" w:rsidR="00C65E79" w:rsidRDefault="00000000" w:rsidP="00DE781B">
            <w:pPr>
              <w:keepNext/>
              <w:keepLines/>
              <w:spacing w:after="0" w:line="240" w:lineRule="auto"/>
              <w:jc w:val="both"/>
            </w:pPr>
            <w:r>
              <w:rPr>
                <w:sz w:val="18"/>
              </w:rPr>
              <w:t>Potraživanja za pomoći temeljem prijenosa EU sredstava</w:t>
            </w:r>
          </w:p>
        </w:tc>
        <w:tc>
          <w:tcPr>
            <w:tcW w:w="700" w:type="dxa"/>
            <w:tcMar>
              <w:top w:w="0" w:type="dxa"/>
              <w:bottom w:w="0" w:type="dxa"/>
            </w:tcMar>
            <w:vAlign w:val="center"/>
          </w:tcPr>
          <w:p w14:paraId="3E643847" w14:textId="77777777" w:rsidR="00C65E79" w:rsidRDefault="00000000" w:rsidP="00DE781B">
            <w:pPr>
              <w:keepNext/>
              <w:keepLines/>
              <w:spacing w:after="0" w:line="240" w:lineRule="auto"/>
              <w:jc w:val="both"/>
            </w:pPr>
            <w:r>
              <w:rPr>
                <w:sz w:val="18"/>
              </w:rPr>
              <w:t>1638</w:t>
            </w:r>
          </w:p>
        </w:tc>
        <w:tc>
          <w:tcPr>
            <w:tcW w:w="1860" w:type="dxa"/>
            <w:tcMar>
              <w:top w:w="0" w:type="dxa"/>
              <w:bottom w:w="0" w:type="dxa"/>
            </w:tcMar>
            <w:vAlign w:val="center"/>
          </w:tcPr>
          <w:p w14:paraId="25CFCD8B" w14:textId="77777777" w:rsidR="00C65E79" w:rsidRDefault="00000000" w:rsidP="00DE781B">
            <w:pPr>
              <w:keepNext/>
              <w:keepLines/>
              <w:spacing w:after="0" w:line="240" w:lineRule="auto"/>
              <w:jc w:val="both"/>
            </w:pPr>
            <w:r>
              <w:rPr>
                <w:sz w:val="18"/>
              </w:rPr>
              <w:t>15.167,26</w:t>
            </w:r>
          </w:p>
        </w:tc>
        <w:tc>
          <w:tcPr>
            <w:tcW w:w="1860" w:type="dxa"/>
            <w:tcMar>
              <w:top w:w="0" w:type="dxa"/>
              <w:bottom w:w="0" w:type="dxa"/>
            </w:tcMar>
            <w:vAlign w:val="center"/>
          </w:tcPr>
          <w:p w14:paraId="300D077E" w14:textId="77777777" w:rsidR="00C65E79" w:rsidRDefault="00000000" w:rsidP="00DE781B">
            <w:pPr>
              <w:keepNext/>
              <w:keepLines/>
              <w:spacing w:after="0" w:line="240" w:lineRule="auto"/>
              <w:jc w:val="both"/>
            </w:pPr>
            <w:r>
              <w:rPr>
                <w:sz w:val="18"/>
              </w:rPr>
              <w:t>134.485,25</w:t>
            </w:r>
          </w:p>
        </w:tc>
        <w:tc>
          <w:tcPr>
            <w:tcW w:w="700" w:type="dxa"/>
            <w:tcMar>
              <w:top w:w="0" w:type="dxa"/>
              <w:bottom w:w="0" w:type="dxa"/>
            </w:tcMar>
            <w:vAlign w:val="center"/>
          </w:tcPr>
          <w:p w14:paraId="7EE536E0" w14:textId="77777777" w:rsidR="00C65E79" w:rsidRDefault="00000000" w:rsidP="00DE781B">
            <w:pPr>
              <w:keepNext/>
              <w:keepLines/>
              <w:spacing w:after="0" w:line="240" w:lineRule="auto"/>
              <w:jc w:val="both"/>
            </w:pPr>
            <w:r>
              <w:rPr>
                <w:sz w:val="18"/>
              </w:rPr>
              <w:t>886,7</w:t>
            </w:r>
          </w:p>
        </w:tc>
      </w:tr>
    </w:tbl>
    <w:p w14:paraId="075B0A1C" w14:textId="77777777" w:rsidR="00C65E79" w:rsidRDefault="00C65E79" w:rsidP="00DE781B">
      <w:pPr>
        <w:spacing w:after="0"/>
        <w:jc w:val="both"/>
      </w:pPr>
    </w:p>
    <w:p w14:paraId="4A9F7A16" w14:textId="77777777" w:rsidR="00C65E79" w:rsidRDefault="00000000" w:rsidP="00DE781B">
      <w:pPr>
        <w:jc w:val="both"/>
      </w:pPr>
      <w:r>
        <w:t> Potraživanja za refundacije troškova specijalizacija koje financira EU. Potraživanja iznose 134.485,25 eura. </w:t>
      </w:r>
    </w:p>
    <w:p w14:paraId="631B7462" w14:textId="77777777" w:rsidR="00C65E79" w:rsidRDefault="00C65E79" w:rsidP="00DE781B">
      <w:pPr>
        <w:jc w:val="both"/>
      </w:pPr>
    </w:p>
    <w:p w14:paraId="2F4CBE00" w14:textId="77777777" w:rsidR="00C65E79" w:rsidRDefault="00000000" w:rsidP="00DE781B">
      <w:pPr>
        <w:keepNext/>
        <w:spacing w:line="240" w:lineRule="auto"/>
        <w:jc w:val="both"/>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2C88EAF" w14:textId="77777777">
        <w:trPr>
          <w:cantSplit/>
        </w:trPr>
        <w:tc>
          <w:tcPr>
            <w:tcW w:w="700" w:type="dxa"/>
            <w:shd w:val="clear" w:color="auto" w:fill="E7F0F9"/>
            <w:tcMar>
              <w:top w:w="0" w:type="dxa"/>
              <w:bottom w:w="0" w:type="dxa"/>
            </w:tcMar>
            <w:vAlign w:val="center"/>
          </w:tcPr>
          <w:p w14:paraId="2E21DD25"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2D916E"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331239E"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F304B80"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ACD44F2"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FDAAA6A" w14:textId="77777777" w:rsidR="00C65E79" w:rsidRDefault="00000000" w:rsidP="00DE781B">
            <w:pPr>
              <w:keepNext/>
              <w:keepLines/>
              <w:spacing w:after="0" w:line="240" w:lineRule="auto"/>
              <w:jc w:val="both"/>
            </w:pPr>
            <w:r>
              <w:rPr>
                <w:b/>
                <w:sz w:val="18"/>
              </w:rPr>
              <w:t>Indeks (%)</w:t>
            </w:r>
          </w:p>
        </w:tc>
      </w:tr>
      <w:tr w:rsidR="00C65E79" w14:paraId="40C8E9C9" w14:textId="77777777">
        <w:trPr>
          <w:cantSplit/>
          <w:trHeight w:val="560"/>
        </w:trPr>
        <w:tc>
          <w:tcPr>
            <w:tcW w:w="700" w:type="dxa"/>
            <w:tcMar>
              <w:top w:w="0" w:type="dxa"/>
              <w:bottom w:w="0" w:type="dxa"/>
            </w:tcMar>
            <w:vAlign w:val="center"/>
          </w:tcPr>
          <w:p w14:paraId="631691E2" w14:textId="77777777" w:rsidR="00C65E79" w:rsidRDefault="00000000" w:rsidP="00DE781B">
            <w:pPr>
              <w:keepNext/>
              <w:keepLines/>
              <w:spacing w:after="0" w:line="240" w:lineRule="auto"/>
              <w:jc w:val="both"/>
            </w:pPr>
            <w:r>
              <w:rPr>
                <w:sz w:val="18"/>
              </w:rPr>
              <w:t>165</w:t>
            </w:r>
          </w:p>
        </w:tc>
        <w:tc>
          <w:tcPr>
            <w:tcW w:w="3180" w:type="dxa"/>
            <w:tcMar>
              <w:top w:w="0" w:type="dxa"/>
              <w:bottom w:w="0" w:type="dxa"/>
            </w:tcMar>
            <w:vAlign w:val="center"/>
          </w:tcPr>
          <w:p w14:paraId="73E781CA" w14:textId="77777777" w:rsidR="00C65E79" w:rsidRDefault="00000000" w:rsidP="00DE781B">
            <w:pPr>
              <w:keepNext/>
              <w:keepLines/>
              <w:spacing w:after="0" w:line="240" w:lineRule="auto"/>
              <w:jc w:val="both"/>
            </w:pPr>
            <w:r>
              <w:rPr>
                <w:sz w:val="18"/>
              </w:rPr>
              <w:t>Potraživanja za upravne i administrativne pristojbe, pristojbe po posebnim propisima i naknade</w:t>
            </w:r>
          </w:p>
        </w:tc>
        <w:tc>
          <w:tcPr>
            <w:tcW w:w="700" w:type="dxa"/>
            <w:tcMar>
              <w:top w:w="0" w:type="dxa"/>
              <w:bottom w:w="0" w:type="dxa"/>
            </w:tcMar>
            <w:vAlign w:val="center"/>
          </w:tcPr>
          <w:p w14:paraId="136B0870" w14:textId="77777777" w:rsidR="00C65E79" w:rsidRDefault="00000000" w:rsidP="00DE781B">
            <w:pPr>
              <w:keepNext/>
              <w:keepLines/>
              <w:spacing w:after="0" w:line="240" w:lineRule="auto"/>
              <w:jc w:val="both"/>
            </w:pPr>
            <w:r>
              <w:rPr>
                <w:sz w:val="18"/>
              </w:rPr>
              <w:t>165</w:t>
            </w:r>
          </w:p>
        </w:tc>
        <w:tc>
          <w:tcPr>
            <w:tcW w:w="1860" w:type="dxa"/>
            <w:tcMar>
              <w:top w:w="0" w:type="dxa"/>
              <w:bottom w:w="0" w:type="dxa"/>
            </w:tcMar>
            <w:vAlign w:val="center"/>
          </w:tcPr>
          <w:p w14:paraId="0C2F7374" w14:textId="77777777" w:rsidR="00C65E79" w:rsidRDefault="00000000" w:rsidP="00DE781B">
            <w:pPr>
              <w:keepNext/>
              <w:keepLines/>
              <w:spacing w:after="0" w:line="240" w:lineRule="auto"/>
              <w:jc w:val="both"/>
            </w:pPr>
            <w:r>
              <w:rPr>
                <w:sz w:val="18"/>
              </w:rPr>
              <w:t>128.313,50</w:t>
            </w:r>
          </w:p>
        </w:tc>
        <w:tc>
          <w:tcPr>
            <w:tcW w:w="1860" w:type="dxa"/>
            <w:tcMar>
              <w:top w:w="0" w:type="dxa"/>
              <w:bottom w:w="0" w:type="dxa"/>
            </w:tcMar>
            <w:vAlign w:val="center"/>
          </w:tcPr>
          <w:p w14:paraId="136CD68D" w14:textId="77777777" w:rsidR="00C65E79" w:rsidRDefault="00000000" w:rsidP="00DE781B">
            <w:pPr>
              <w:keepNext/>
              <w:keepLines/>
              <w:spacing w:after="0" w:line="240" w:lineRule="auto"/>
              <w:jc w:val="both"/>
            </w:pPr>
            <w:r>
              <w:rPr>
                <w:sz w:val="18"/>
              </w:rPr>
              <w:t>157.731,50</w:t>
            </w:r>
          </w:p>
        </w:tc>
        <w:tc>
          <w:tcPr>
            <w:tcW w:w="700" w:type="dxa"/>
            <w:tcMar>
              <w:top w:w="0" w:type="dxa"/>
              <w:bottom w:w="0" w:type="dxa"/>
            </w:tcMar>
            <w:vAlign w:val="center"/>
          </w:tcPr>
          <w:p w14:paraId="516F958C" w14:textId="77777777" w:rsidR="00C65E79" w:rsidRDefault="00000000" w:rsidP="00DE781B">
            <w:pPr>
              <w:keepNext/>
              <w:keepLines/>
              <w:spacing w:after="0" w:line="240" w:lineRule="auto"/>
              <w:jc w:val="both"/>
            </w:pPr>
            <w:r>
              <w:rPr>
                <w:sz w:val="18"/>
              </w:rPr>
              <w:t>122,9</w:t>
            </w:r>
          </w:p>
        </w:tc>
      </w:tr>
    </w:tbl>
    <w:p w14:paraId="76BD9A42" w14:textId="77777777" w:rsidR="00C65E79" w:rsidRDefault="00C65E79" w:rsidP="00DE781B">
      <w:pPr>
        <w:spacing w:after="0"/>
        <w:jc w:val="both"/>
      </w:pPr>
    </w:p>
    <w:p w14:paraId="62D3D8CD" w14:textId="77777777" w:rsidR="00C65E79" w:rsidRDefault="00000000" w:rsidP="00DE781B">
      <w:pPr>
        <w:jc w:val="both"/>
      </w:pPr>
      <w:r>
        <w:t>Potraživanja po posebnim propisima (šifra 165) obuhvaćaju potraživanja za participaciju kod usluga pruženih u dopunskom zdravstvenom osiguranju. Potraživanja iznose 157.731,50 eura. </w:t>
      </w:r>
    </w:p>
    <w:p w14:paraId="74311001" w14:textId="77777777" w:rsidR="00C65E79" w:rsidRDefault="00C65E79" w:rsidP="00DE781B">
      <w:pPr>
        <w:jc w:val="both"/>
      </w:pPr>
    </w:p>
    <w:p w14:paraId="193FE6E9" w14:textId="77777777" w:rsidR="00C65E79" w:rsidRDefault="00000000" w:rsidP="00DE781B">
      <w:pPr>
        <w:keepNext/>
        <w:spacing w:line="240" w:lineRule="auto"/>
        <w:jc w:val="both"/>
      </w:pPr>
      <w:r>
        <w:rPr>
          <w:sz w:val="28"/>
        </w:rPr>
        <w:lastRenderedPageBreak/>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92379AE" w14:textId="77777777">
        <w:trPr>
          <w:cantSplit/>
        </w:trPr>
        <w:tc>
          <w:tcPr>
            <w:tcW w:w="700" w:type="dxa"/>
            <w:shd w:val="clear" w:color="auto" w:fill="E7F0F9"/>
            <w:tcMar>
              <w:top w:w="0" w:type="dxa"/>
              <w:bottom w:w="0" w:type="dxa"/>
            </w:tcMar>
            <w:vAlign w:val="center"/>
          </w:tcPr>
          <w:p w14:paraId="438A2587"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CE7E5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DD0ADD5"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9A9BE5D"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FF8C48A"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59891F0" w14:textId="77777777" w:rsidR="00C65E79" w:rsidRDefault="00000000" w:rsidP="00DE781B">
            <w:pPr>
              <w:keepNext/>
              <w:keepLines/>
              <w:spacing w:after="0" w:line="240" w:lineRule="auto"/>
              <w:jc w:val="both"/>
            </w:pPr>
            <w:r>
              <w:rPr>
                <w:b/>
                <w:sz w:val="18"/>
              </w:rPr>
              <w:t>Indeks (%)</w:t>
            </w:r>
          </w:p>
        </w:tc>
      </w:tr>
      <w:tr w:rsidR="00C65E79" w14:paraId="3EB07F84" w14:textId="77777777">
        <w:trPr>
          <w:cantSplit/>
          <w:trHeight w:val="560"/>
        </w:trPr>
        <w:tc>
          <w:tcPr>
            <w:tcW w:w="700" w:type="dxa"/>
            <w:tcMar>
              <w:top w:w="0" w:type="dxa"/>
              <w:bottom w:w="0" w:type="dxa"/>
            </w:tcMar>
            <w:vAlign w:val="center"/>
          </w:tcPr>
          <w:p w14:paraId="40FFEBB7" w14:textId="77777777" w:rsidR="00C65E79" w:rsidRDefault="00000000" w:rsidP="00DE781B">
            <w:pPr>
              <w:keepNext/>
              <w:keepLines/>
              <w:spacing w:after="0" w:line="240" w:lineRule="auto"/>
              <w:jc w:val="both"/>
            </w:pPr>
            <w:r>
              <w:rPr>
                <w:sz w:val="18"/>
              </w:rPr>
              <w:t>166</w:t>
            </w:r>
          </w:p>
        </w:tc>
        <w:tc>
          <w:tcPr>
            <w:tcW w:w="3180" w:type="dxa"/>
            <w:tcMar>
              <w:top w:w="0" w:type="dxa"/>
              <w:bottom w:w="0" w:type="dxa"/>
            </w:tcMar>
            <w:vAlign w:val="center"/>
          </w:tcPr>
          <w:p w14:paraId="3502ADB6" w14:textId="77777777" w:rsidR="00C65E79" w:rsidRDefault="00000000" w:rsidP="00DE781B">
            <w:pPr>
              <w:keepNext/>
              <w:keepLines/>
              <w:spacing w:after="0" w:line="240" w:lineRule="auto"/>
              <w:jc w:val="both"/>
            </w:pPr>
            <w:r>
              <w:rPr>
                <w:sz w:val="18"/>
              </w:rPr>
              <w:t>Potraživanja za prihode od prodaje proizvoda i robe te pruženih usluga i za povrat po protestiranim jamstvima</w:t>
            </w:r>
          </w:p>
        </w:tc>
        <w:tc>
          <w:tcPr>
            <w:tcW w:w="700" w:type="dxa"/>
            <w:tcMar>
              <w:top w:w="0" w:type="dxa"/>
              <w:bottom w:w="0" w:type="dxa"/>
            </w:tcMar>
            <w:vAlign w:val="center"/>
          </w:tcPr>
          <w:p w14:paraId="42CEFDFA" w14:textId="77777777" w:rsidR="00C65E79" w:rsidRDefault="00000000" w:rsidP="00DE781B">
            <w:pPr>
              <w:keepNext/>
              <w:keepLines/>
              <w:spacing w:after="0" w:line="240" w:lineRule="auto"/>
              <w:jc w:val="both"/>
            </w:pPr>
            <w:r>
              <w:rPr>
                <w:sz w:val="18"/>
              </w:rPr>
              <w:t>166</w:t>
            </w:r>
          </w:p>
        </w:tc>
        <w:tc>
          <w:tcPr>
            <w:tcW w:w="1860" w:type="dxa"/>
            <w:tcMar>
              <w:top w:w="0" w:type="dxa"/>
              <w:bottom w:w="0" w:type="dxa"/>
            </w:tcMar>
            <w:vAlign w:val="center"/>
          </w:tcPr>
          <w:p w14:paraId="19F23803" w14:textId="77777777" w:rsidR="00C65E79" w:rsidRDefault="00000000" w:rsidP="00DE781B">
            <w:pPr>
              <w:keepNext/>
              <w:keepLines/>
              <w:spacing w:after="0" w:line="240" w:lineRule="auto"/>
              <w:jc w:val="both"/>
            </w:pPr>
            <w:r>
              <w:rPr>
                <w:sz w:val="18"/>
              </w:rPr>
              <w:t>110.482,27</w:t>
            </w:r>
          </w:p>
        </w:tc>
        <w:tc>
          <w:tcPr>
            <w:tcW w:w="1860" w:type="dxa"/>
            <w:tcMar>
              <w:top w:w="0" w:type="dxa"/>
              <w:bottom w:w="0" w:type="dxa"/>
            </w:tcMar>
            <w:vAlign w:val="center"/>
          </w:tcPr>
          <w:p w14:paraId="7C5B9CE8" w14:textId="77777777" w:rsidR="00C65E79" w:rsidRDefault="00000000" w:rsidP="00DE781B">
            <w:pPr>
              <w:keepNext/>
              <w:keepLines/>
              <w:spacing w:after="0" w:line="240" w:lineRule="auto"/>
              <w:jc w:val="both"/>
            </w:pPr>
            <w:r>
              <w:rPr>
                <w:sz w:val="18"/>
              </w:rPr>
              <w:t>40.189,76</w:t>
            </w:r>
          </w:p>
        </w:tc>
        <w:tc>
          <w:tcPr>
            <w:tcW w:w="700" w:type="dxa"/>
            <w:tcMar>
              <w:top w:w="0" w:type="dxa"/>
              <w:bottom w:w="0" w:type="dxa"/>
            </w:tcMar>
            <w:vAlign w:val="center"/>
          </w:tcPr>
          <w:p w14:paraId="619F7DF8" w14:textId="77777777" w:rsidR="00C65E79" w:rsidRDefault="00000000" w:rsidP="00DE781B">
            <w:pPr>
              <w:keepNext/>
              <w:keepLines/>
              <w:spacing w:after="0" w:line="240" w:lineRule="auto"/>
              <w:jc w:val="both"/>
            </w:pPr>
            <w:r>
              <w:rPr>
                <w:sz w:val="18"/>
              </w:rPr>
              <w:t>36,4</w:t>
            </w:r>
          </w:p>
        </w:tc>
      </w:tr>
    </w:tbl>
    <w:p w14:paraId="1418BE6D" w14:textId="77777777" w:rsidR="00C65E79" w:rsidRDefault="00C65E79" w:rsidP="00DE781B">
      <w:pPr>
        <w:spacing w:after="0"/>
        <w:jc w:val="both"/>
      </w:pPr>
    </w:p>
    <w:p w14:paraId="144E1C6A" w14:textId="77777777" w:rsidR="00C65E79" w:rsidRDefault="00000000" w:rsidP="00DE781B">
      <w:pPr>
        <w:jc w:val="both"/>
      </w:pPr>
      <w:r>
        <w:t>  Potraživanja za prihode od pruženih usluga (šifra 166) obuhvaćaju potraživanja za zdravstvene usluge po zahtjevu te za zakupnine, najamnine i refundacije režijskih troškova. Potraživanje iznos 40.189,76 eura. </w:t>
      </w:r>
    </w:p>
    <w:p w14:paraId="13A4C68F" w14:textId="77777777" w:rsidR="00C65E79" w:rsidRDefault="00C65E79" w:rsidP="00DE781B">
      <w:pPr>
        <w:jc w:val="both"/>
      </w:pPr>
    </w:p>
    <w:p w14:paraId="33620A55" w14:textId="77777777" w:rsidR="00C65E79" w:rsidRDefault="00000000" w:rsidP="00DE781B">
      <w:pPr>
        <w:keepNext/>
        <w:spacing w:line="240" w:lineRule="auto"/>
        <w:jc w:val="both"/>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F142594" w14:textId="77777777">
        <w:trPr>
          <w:cantSplit/>
        </w:trPr>
        <w:tc>
          <w:tcPr>
            <w:tcW w:w="700" w:type="dxa"/>
            <w:shd w:val="clear" w:color="auto" w:fill="E7F0F9"/>
            <w:tcMar>
              <w:top w:w="0" w:type="dxa"/>
              <w:bottom w:w="0" w:type="dxa"/>
            </w:tcMar>
            <w:vAlign w:val="center"/>
          </w:tcPr>
          <w:p w14:paraId="53332310"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D501E3"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5B662F0"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0FE8C99"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0648346"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0B0D0F64" w14:textId="77777777" w:rsidR="00C65E79" w:rsidRDefault="00000000" w:rsidP="00DE781B">
            <w:pPr>
              <w:keepNext/>
              <w:keepLines/>
              <w:spacing w:after="0" w:line="240" w:lineRule="auto"/>
              <w:jc w:val="both"/>
            </w:pPr>
            <w:r>
              <w:rPr>
                <w:b/>
                <w:sz w:val="18"/>
              </w:rPr>
              <w:t>Indeks (%)</w:t>
            </w:r>
          </w:p>
        </w:tc>
      </w:tr>
      <w:tr w:rsidR="00C65E79" w14:paraId="0EE4E8AA" w14:textId="77777777">
        <w:trPr>
          <w:cantSplit/>
          <w:trHeight w:val="560"/>
        </w:trPr>
        <w:tc>
          <w:tcPr>
            <w:tcW w:w="700" w:type="dxa"/>
            <w:tcMar>
              <w:top w:w="0" w:type="dxa"/>
              <w:bottom w:w="0" w:type="dxa"/>
            </w:tcMar>
            <w:vAlign w:val="center"/>
          </w:tcPr>
          <w:p w14:paraId="12F265BA" w14:textId="77777777" w:rsidR="00C65E79" w:rsidRDefault="00000000" w:rsidP="00DE781B">
            <w:pPr>
              <w:keepNext/>
              <w:keepLines/>
              <w:spacing w:after="0" w:line="240" w:lineRule="auto"/>
              <w:jc w:val="both"/>
            </w:pPr>
            <w:r>
              <w:rPr>
                <w:sz w:val="18"/>
              </w:rPr>
              <w:t>167</w:t>
            </w:r>
          </w:p>
        </w:tc>
        <w:tc>
          <w:tcPr>
            <w:tcW w:w="3180" w:type="dxa"/>
            <w:tcMar>
              <w:top w:w="0" w:type="dxa"/>
              <w:bottom w:w="0" w:type="dxa"/>
            </w:tcMar>
            <w:vAlign w:val="center"/>
          </w:tcPr>
          <w:p w14:paraId="78354491" w14:textId="77777777" w:rsidR="00C65E79" w:rsidRDefault="00000000" w:rsidP="00DE781B">
            <w:pPr>
              <w:keepNext/>
              <w:keepLines/>
              <w:spacing w:after="0" w:line="240" w:lineRule="auto"/>
              <w:jc w:val="both"/>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2E947121" w14:textId="77777777" w:rsidR="00C65E79" w:rsidRDefault="00000000" w:rsidP="00DE781B">
            <w:pPr>
              <w:keepNext/>
              <w:keepLines/>
              <w:spacing w:after="0" w:line="240" w:lineRule="auto"/>
              <w:jc w:val="both"/>
            </w:pPr>
            <w:r>
              <w:rPr>
                <w:sz w:val="18"/>
              </w:rPr>
              <w:t>167</w:t>
            </w:r>
          </w:p>
        </w:tc>
        <w:tc>
          <w:tcPr>
            <w:tcW w:w="1860" w:type="dxa"/>
            <w:tcMar>
              <w:top w:w="0" w:type="dxa"/>
              <w:bottom w:w="0" w:type="dxa"/>
            </w:tcMar>
            <w:vAlign w:val="center"/>
          </w:tcPr>
          <w:p w14:paraId="0FC4BB9C" w14:textId="77777777" w:rsidR="00C65E79" w:rsidRDefault="00000000" w:rsidP="00DE781B">
            <w:pPr>
              <w:keepNext/>
              <w:keepLines/>
              <w:spacing w:after="0" w:line="240" w:lineRule="auto"/>
              <w:jc w:val="both"/>
            </w:pPr>
            <w:r>
              <w:rPr>
                <w:sz w:val="18"/>
              </w:rPr>
              <w:t>1.198.159,16</w:t>
            </w:r>
          </w:p>
        </w:tc>
        <w:tc>
          <w:tcPr>
            <w:tcW w:w="1860" w:type="dxa"/>
            <w:tcMar>
              <w:top w:w="0" w:type="dxa"/>
              <w:bottom w:w="0" w:type="dxa"/>
            </w:tcMar>
            <w:vAlign w:val="center"/>
          </w:tcPr>
          <w:p w14:paraId="095E0121" w14:textId="77777777" w:rsidR="00C65E79" w:rsidRDefault="00000000" w:rsidP="00DE781B">
            <w:pPr>
              <w:keepNext/>
              <w:keepLines/>
              <w:spacing w:after="0" w:line="240" w:lineRule="auto"/>
              <w:jc w:val="both"/>
            </w:pPr>
            <w:r>
              <w:rPr>
                <w:sz w:val="18"/>
              </w:rPr>
              <w:t>1.100.431,31</w:t>
            </w:r>
          </w:p>
        </w:tc>
        <w:tc>
          <w:tcPr>
            <w:tcW w:w="700" w:type="dxa"/>
            <w:tcMar>
              <w:top w:w="0" w:type="dxa"/>
              <w:bottom w:w="0" w:type="dxa"/>
            </w:tcMar>
            <w:vAlign w:val="center"/>
          </w:tcPr>
          <w:p w14:paraId="765DFDF7" w14:textId="77777777" w:rsidR="00C65E79" w:rsidRDefault="00000000" w:rsidP="00DE781B">
            <w:pPr>
              <w:keepNext/>
              <w:keepLines/>
              <w:spacing w:after="0" w:line="240" w:lineRule="auto"/>
              <w:jc w:val="both"/>
            </w:pPr>
            <w:r>
              <w:rPr>
                <w:sz w:val="18"/>
              </w:rPr>
              <w:t>91,8</w:t>
            </w:r>
          </w:p>
        </w:tc>
      </w:tr>
    </w:tbl>
    <w:p w14:paraId="7EBE8604" w14:textId="77777777" w:rsidR="00C65E79" w:rsidRDefault="00C65E79" w:rsidP="00DE781B">
      <w:pPr>
        <w:spacing w:after="0"/>
        <w:jc w:val="both"/>
      </w:pPr>
    </w:p>
    <w:p w14:paraId="6E28337F" w14:textId="77777777" w:rsidR="00C65E79" w:rsidRDefault="00000000" w:rsidP="00DE781B">
      <w:pPr>
        <w:jc w:val="both"/>
      </w:pPr>
      <w:r>
        <w:t>  Potraživanja za prihode iz proračuna  (šifra 167) čine potraživanja od HZZO na temelju ugovornih obveza te iznose 1.100.431,31 eura. </w:t>
      </w:r>
    </w:p>
    <w:p w14:paraId="174C8CA5" w14:textId="77777777" w:rsidR="00C65E79" w:rsidRDefault="00C65E79" w:rsidP="00DE781B">
      <w:pPr>
        <w:jc w:val="both"/>
      </w:pPr>
    </w:p>
    <w:p w14:paraId="6EBC5301" w14:textId="77777777" w:rsidR="00C65E79" w:rsidRDefault="00000000" w:rsidP="00DE781B">
      <w:pPr>
        <w:keepNext/>
        <w:spacing w:line="240" w:lineRule="auto"/>
        <w:jc w:val="both"/>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7B2D343A" w14:textId="77777777">
        <w:trPr>
          <w:cantSplit/>
        </w:trPr>
        <w:tc>
          <w:tcPr>
            <w:tcW w:w="700" w:type="dxa"/>
            <w:shd w:val="clear" w:color="auto" w:fill="E7F0F9"/>
            <w:tcMar>
              <w:top w:w="0" w:type="dxa"/>
              <w:bottom w:w="0" w:type="dxa"/>
            </w:tcMar>
            <w:vAlign w:val="center"/>
          </w:tcPr>
          <w:p w14:paraId="49C94EFD"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E8230A"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6951C6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16ECF10"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730A957E"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815E633" w14:textId="77777777" w:rsidR="00C65E79" w:rsidRDefault="00000000" w:rsidP="00DE781B">
            <w:pPr>
              <w:keepNext/>
              <w:keepLines/>
              <w:spacing w:after="0" w:line="240" w:lineRule="auto"/>
              <w:jc w:val="both"/>
            </w:pPr>
            <w:r>
              <w:rPr>
                <w:b/>
                <w:sz w:val="18"/>
              </w:rPr>
              <w:t>Indeks (%)</w:t>
            </w:r>
          </w:p>
        </w:tc>
      </w:tr>
      <w:tr w:rsidR="00C65E79" w14:paraId="58819144" w14:textId="77777777">
        <w:trPr>
          <w:cantSplit/>
          <w:trHeight w:val="560"/>
        </w:trPr>
        <w:tc>
          <w:tcPr>
            <w:tcW w:w="700" w:type="dxa"/>
            <w:tcMar>
              <w:top w:w="0" w:type="dxa"/>
              <w:bottom w:w="0" w:type="dxa"/>
            </w:tcMar>
            <w:vAlign w:val="center"/>
          </w:tcPr>
          <w:p w14:paraId="10397F19" w14:textId="77777777" w:rsidR="00C65E79" w:rsidRDefault="00000000" w:rsidP="00DE781B">
            <w:pPr>
              <w:keepNext/>
              <w:keepLines/>
              <w:spacing w:after="0" w:line="240" w:lineRule="auto"/>
              <w:jc w:val="both"/>
            </w:pPr>
            <w:r>
              <w:rPr>
                <w:sz w:val="18"/>
              </w:rPr>
              <w:t>169</w:t>
            </w:r>
          </w:p>
        </w:tc>
        <w:tc>
          <w:tcPr>
            <w:tcW w:w="3180" w:type="dxa"/>
            <w:tcMar>
              <w:top w:w="0" w:type="dxa"/>
              <w:bottom w:w="0" w:type="dxa"/>
            </w:tcMar>
            <w:vAlign w:val="center"/>
          </w:tcPr>
          <w:p w14:paraId="08CD9676" w14:textId="77777777" w:rsidR="00C65E79" w:rsidRDefault="00000000" w:rsidP="00DE781B">
            <w:pPr>
              <w:keepNext/>
              <w:keepLines/>
              <w:spacing w:after="0" w:line="240" w:lineRule="auto"/>
              <w:jc w:val="both"/>
            </w:pPr>
            <w:r>
              <w:rPr>
                <w:sz w:val="18"/>
              </w:rPr>
              <w:t>Ispravak vrijednosti potraživanja</w:t>
            </w:r>
          </w:p>
        </w:tc>
        <w:tc>
          <w:tcPr>
            <w:tcW w:w="700" w:type="dxa"/>
            <w:tcMar>
              <w:top w:w="0" w:type="dxa"/>
              <w:bottom w:w="0" w:type="dxa"/>
            </w:tcMar>
            <w:vAlign w:val="center"/>
          </w:tcPr>
          <w:p w14:paraId="5211DF12" w14:textId="77777777" w:rsidR="00C65E79" w:rsidRDefault="00000000" w:rsidP="00DE781B">
            <w:pPr>
              <w:keepNext/>
              <w:keepLines/>
              <w:spacing w:after="0" w:line="240" w:lineRule="auto"/>
              <w:jc w:val="both"/>
            </w:pPr>
            <w:r>
              <w:rPr>
                <w:sz w:val="18"/>
              </w:rPr>
              <w:t>169</w:t>
            </w:r>
          </w:p>
        </w:tc>
        <w:tc>
          <w:tcPr>
            <w:tcW w:w="1860" w:type="dxa"/>
            <w:tcMar>
              <w:top w:w="0" w:type="dxa"/>
              <w:bottom w:w="0" w:type="dxa"/>
            </w:tcMar>
            <w:vAlign w:val="center"/>
          </w:tcPr>
          <w:p w14:paraId="12A783D8" w14:textId="77777777" w:rsidR="00C65E79" w:rsidRDefault="00000000" w:rsidP="00DE781B">
            <w:pPr>
              <w:keepNext/>
              <w:keepLines/>
              <w:spacing w:after="0" w:line="240" w:lineRule="auto"/>
              <w:jc w:val="both"/>
            </w:pPr>
            <w:r>
              <w:rPr>
                <w:sz w:val="18"/>
              </w:rPr>
              <w:t>1.219,48</w:t>
            </w:r>
          </w:p>
        </w:tc>
        <w:tc>
          <w:tcPr>
            <w:tcW w:w="1860" w:type="dxa"/>
            <w:tcMar>
              <w:top w:w="0" w:type="dxa"/>
              <w:bottom w:w="0" w:type="dxa"/>
            </w:tcMar>
            <w:vAlign w:val="center"/>
          </w:tcPr>
          <w:p w14:paraId="3F79A1D4" w14:textId="77777777" w:rsidR="00C65E79" w:rsidRDefault="00000000" w:rsidP="00DE781B">
            <w:pPr>
              <w:keepNext/>
              <w:keepLines/>
              <w:spacing w:after="0" w:line="240" w:lineRule="auto"/>
              <w:jc w:val="both"/>
            </w:pPr>
            <w:r>
              <w:rPr>
                <w:sz w:val="18"/>
              </w:rPr>
              <w:t>1.059,32</w:t>
            </w:r>
          </w:p>
        </w:tc>
        <w:tc>
          <w:tcPr>
            <w:tcW w:w="700" w:type="dxa"/>
            <w:tcMar>
              <w:top w:w="0" w:type="dxa"/>
              <w:bottom w:w="0" w:type="dxa"/>
            </w:tcMar>
            <w:vAlign w:val="center"/>
          </w:tcPr>
          <w:p w14:paraId="384209DF" w14:textId="77777777" w:rsidR="00C65E79" w:rsidRDefault="00000000" w:rsidP="00DE781B">
            <w:pPr>
              <w:keepNext/>
              <w:keepLines/>
              <w:spacing w:after="0" w:line="240" w:lineRule="auto"/>
              <w:jc w:val="both"/>
            </w:pPr>
            <w:r>
              <w:rPr>
                <w:sz w:val="18"/>
              </w:rPr>
              <w:t>86,9</w:t>
            </w:r>
          </w:p>
        </w:tc>
      </w:tr>
    </w:tbl>
    <w:p w14:paraId="7DAED50F" w14:textId="77777777" w:rsidR="00C65E79" w:rsidRDefault="00C65E79" w:rsidP="00DE781B">
      <w:pPr>
        <w:spacing w:after="0"/>
        <w:jc w:val="both"/>
      </w:pPr>
    </w:p>
    <w:p w14:paraId="3730AE37" w14:textId="77777777" w:rsidR="00C65E79" w:rsidRDefault="00000000" w:rsidP="00DE781B">
      <w:pPr>
        <w:jc w:val="both"/>
      </w:pPr>
      <w:r>
        <w:t>  Ispravak vrijednosti potraživanja je izvršen za potraživanje starije od 2 godine (šifra 169) i manje je u odnosu na prethodno razdoblje za 13,10%. U nominalnom iznosu radi se o potraživanju u iznosu od samo 1.059,32 eura za sve organizacijske jedinice Doma zdravlja Karlovačke županije. </w:t>
      </w:r>
    </w:p>
    <w:p w14:paraId="619840EE" w14:textId="77777777" w:rsidR="00C65E79" w:rsidRDefault="00C65E79" w:rsidP="00DE781B">
      <w:pPr>
        <w:jc w:val="both"/>
      </w:pPr>
    </w:p>
    <w:p w14:paraId="28FFD935" w14:textId="77777777" w:rsidR="00C65E79" w:rsidRDefault="00000000" w:rsidP="00DE781B">
      <w:pPr>
        <w:keepNext/>
        <w:spacing w:line="240" w:lineRule="auto"/>
        <w:jc w:val="both"/>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FA73A5C" w14:textId="77777777">
        <w:trPr>
          <w:cantSplit/>
        </w:trPr>
        <w:tc>
          <w:tcPr>
            <w:tcW w:w="700" w:type="dxa"/>
            <w:shd w:val="clear" w:color="auto" w:fill="E7F0F9"/>
            <w:tcMar>
              <w:top w:w="0" w:type="dxa"/>
              <w:bottom w:w="0" w:type="dxa"/>
            </w:tcMar>
            <w:vAlign w:val="center"/>
          </w:tcPr>
          <w:p w14:paraId="7A3C8B8F"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C2EDD3"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42AA1AC"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2894497"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7190723"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6633789E" w14:textId="77777777" w:rsidR="00C65E79" w:rsidRDefault="00000000" w:rsidP="00DE781B">
            <w:pPr>
              <w:keepNext/>
              <w:keepLines/>
              <w:spacing w:after="0" w:line="240" w:lineRule="auto"/>
              <w:jc w:val="both"/>
            </w:pPr>
            <w:r>
              <w:rPr>
                <w:b/>
                <w:sz w:val="18"/>
              </w:rPr>
              <w:t>Indeks (%)</w:t>
            </w:r>
          </w:p>
        </w:tc>
      </w:tr>
      <w:tr w:rsidR="00C65E79" w14:paraId="4CF41693" w14:textId="77777777">
        <w:trPr>
          <w:cantSplit/>
          <w:trHeight w:val="560"/>
        </w:trPr>
        <w:tc>
          <w:tcPr>
            <w:tcW w:w="700" w:type="dxa"/>
            <w:tcMar>
              <w:top w:w="0" w:type="dxa"/>
              <w:bottom w:w="0" w:type="dxa"/>
            </w:tcMar>
            <w:vAlign w:val="center"/>
          </w:tcPr>
          <w:p w14:paraId="2D76CA04" w14:textId="77777777" w:rsidR="00C65E79" w:rsidRDefault="00000000" w:rsidP="00DE781B">
            <w:pPr>
              <w:keepNext/>
              <w:keepLines/>
              <w:spacing w:after="0" w:line="240" w:lineRule="auto"/>
              <w:jc w:val="both"/>
            </w:pPr>
            <w:r>
              <w:rPr>
                <w:sz w:val="18"/>
              </w:rPr>
              <w:t>17</w:t>
            </w:r>
          </w:p>
        </w:tc>
        <w:tc>
          <w:tcPr>
            <w:tcW w:w="3180" w:type="dxa"/>
            <w:tcMar>
              <w:top w:w="0" w:type="dxa"/>
              <w:bottom w:w="0" w:type="dxa"/>
            </w:tcMar>
            <w:vAlign w:val="center"/>
          </w:tcPr>
          <w:p w14:paraId="4130D930" w14:textId="77777777" w:rsidR="00C65E79" w:rsidRDefault="00000000" w:rsidP="00DE781B">
            <w:pPr>
              <w:keepNext/>
              <w:keepLines/>
              <w:spacing w:after="0" w:line="240" w:lineRule="auto"/>
              <w:jc w:val="both"/>
            </w:pPr>
            <w:r>
              <w:rPr>
                <w:sz w:val="18"/>
              </w:rPr>
              <w:t>Potraživanja od prodaje nefinancijske imovine (šifre 171 do 174 - 179)</w:t>
            </w:r>
          </w:p>
        </w:tc>
        <w:tc>
          <w:tcPr>
            <w:tcW w:w="700" w:type="dxa"/>
            <w:tcMar>
              <w:top w:w="0" w:type="dxa"/>
              <w:bottom w:w="0" w:type="dxa"/>
            </w:tcMar>
            <w:vAlign w:val="center"/>
          </w:tcPr>
          <w:p w14:paraId="0A08E932" w14:textId="77777777" w:rsidR="00C65E79" w:rsidRDefault="00000000" w:rsidP="00DE781B">
            <w:pPr>
              <w:keepNext/>
              <w:keepLines/>
              <w:spacing w:after="0" w:line="240" w:lineRule="auto"/>
              <w:jc w:val="both"/>
            </w:pPr>
            <w:r>
              <w:rPr>
                <w:sz w:val="18"/>
              </w:rPr>
              <w:t>17</w:t>
            </w:r>
          </w:p>
        </w:tc>
        <w:tc>
          <w:tcPr>
            <w:tcW w:w="1860" w:type="dxa"/>
            <w:tcMar>
              <w:top w:w="0" w:type="dxa"/>
              <w:bottom w:w="0" w:type="dxa"/>
            </w:tcMar>
            <w:vAlign w:val="center"/>
          </w:tcPr>
          <w:p w14:paraId="12E6E614" w14:textId="77777777" w:rsidR="00C65E79" w:rsidRDefault="00000000" w:rsidP="00DE781B">
            <w:pPr>
              <w:keepNext/>
              <w:keepLines/>
              <w:spacing w:after="0" w:line="240" w:lineRule="auto"/>
              <w:jc w:val="both"/>
            </w:pPr>
            <w:r>
              <w:rPr>
                <w:sz w:val="18"/>
              </w:rPr>
              <w:t>30.888,48</w:t>
            </w:r>
          </w:p>
        </w:tc>
        <w:tc>
          <w:tcPr>
            <w:tcW w:w="1860" w:type="dxa"/>
            <w:tcMar>
              <w:top w:w="0" w:type="dxa"/>
              <w:bottom w:w="0" w:type="dxa"/>
            </w:tcMar>
            <w:vAlign w:val="center"/>
          </w:tcPr>
          <w:p w14:paraId="3F15489C" w14:textId="77777777" w:rsidR="00C65E79" w:rsidRDefault="00000000" w:rsidP="00DE781B">
            <w:pPr>
              <w:keepNext/>
              <w:keepLines/>
              <w:spacing w:after="0" w:line="240" w:lineRule="auto"/>
              <w:jc w:val="both"/>
            </w:pPr>
            <w:r>
              <w:rPr>
                <w:sz w:val="18"/>
              </w:rPr>
              <w:t>30.120,82</w:t>
            </w:r>
          </w:p>
        </w:tc>
        <w:tc>
          <w:tcPr>
            <w:tcW w:w="700" w:type="dxa"/>
            <w:tcMar>
              <w:top w:w="0" w:type="dxa"/>
              <w:bottom w:w="0" w:type="dxa"/>
            </w:tcMar>
            <w:vAlign w:val="center"/>
          </w:tcPr>
          <w:p w14:paraId="2E8F5D1E" w14:textId="77777777" w:rsidR="00C65E79" w:rsidRDefault="00000000" w:rsidP="00DE781B">
            <w:pPr>
              <w:keepNext/>
              <w:keepLines/>
              <w:spacing w:after="0" w:line="240" w:lineRule="auto"/>
              <w:jc w:val="both"/>
            </w:pPr>
            <w:r>
              <w:rPr>
                <w:sz w:val="18"/>
              </w:rPr>
              <w:t>97,5</w:t>
            </w:r>
          </w:p>
        </w:tc>
      </w:tr>
    </w:tbl>
    <w:p w14:paraId="4B12D49A" w14:textId="77777777" w:rsidR="00C65E79" w:rsidRDefault="00C65E79" w:rsidP="00DE781B">
      <w:pPr>
        <w:spacing w:after="0"/>
        <w:jc w:val="both"/>
      </w:pPr>
    </w:p>
    <w:p w14:paraId="2C72F190" w14:textId="77777777" w:rsidR="00C65E79" w:rsidRDefault="00000000" w:rsidP="00DE781B">
      <w:pPr>
        <w:jc w:val="both"/>
      </w:pPr>
      <w:r>
        <w:lastRenderedPageBreak/>
        <w:t> Skupina 17 Potraživanja od prodaje nefinancijske imovine iznosi 30.120,82 eura, što je smanjenje za 2,5% , a odnosi se na stanove koji su otkupljeni putem obveznica, a odnose se na organizacijsku jedinicu Duga Resa. </w:t>
      </w:r>
    </w:p>
    <w:p w14:paraId="50A9DE14" w14:textId="77777777" w:rsidR="00C65E79" w:rsidRDefault="00C65E79" w:rsidP="00DE781B">
      <w:pPr>
        <w:jc w:val="both"/>
      </w:pPr>
    </w:p>
    <w:p w14:paraId="1FB98B05" w14:textId="77777777" w:rsidR="00C65E79" w:rsidRDefault="00000000" w:rsidP="00DE781B">
      <w:pPr>
        <w:keepNext/>
        <w:spacing w:line="240" w:lineRule="auto"/>
        <w:jc w:val="both"/>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E2A2A2E" w14:textId="77777777">
        <w:trPr>
          <w:cantSplit/>
        </w:trPr>
        <w:tc>
          <w:tcPr>
            <w:tcW w:w="700" w:type="dxa"/>
            <w:shd w:val="clear" w:color="auto" w:fill="E7F0F9"/>
            <w:tcMar>
              <w:top w:w="0" w:type="dxa"/>
              <w:bottom w:w="0" w:type="dxa"/>
            </w:tcMar>
            <w:vAlign w:val="center"/>
          </w:tcPr>
          <w:p w14:paraId="2C170BEB"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310CB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3C09F5D"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FAEB469"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C4C0347"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B267A2E" w14:textId="77777777" w:rsidR="00C65E79" w:rsidRDefault="00000000" w:rsidP="00DE781B">
            <w:pPr>
              <w:keepNext/>
              <w:keepLines/>
              <w:spacing w:after="0" w:line="240" w:lineRule="auto"/>
              <w:jc w:val="both"/>
            </w:pPr>
            <w:r>
              <w:rPr>
                <w:b/>
                <w:sz w:val="18"/>
              </w:rPr>
              <w:t>Indeks (%)</w:t>
            </w:r>
          </w:p>
        </w:tc>
      </w:tr>
      <w:tr w:rsidR="00C65E79" w14:paraId="1088FE15" w14:textId="77777777">
        <w:trPr>
          <w:cantSplit/>
          <w:trHeight w:val="560"/>
        </w:trPr>
        <w:tc>
          <w:tcPr>
            <w:tcW w:w="700" w:type="dxa"/>
            <w:tcMar>
              <w:top w:w="0" w:type="dxa"/>
              <w:bottom w:w="0" w:type="dxa"/>
            </w:tcMar>
            <w:vAlign w:val="center"/>
          </w:tcPr>
          <w:p w14:paraId="02A0D6BE" w14:textId="77777777" w:rsidR="00C65E79" w:rsidRDefault="00000000" w:rsidP="00DE781B">
            <w:pPr>
              <w:keepNext/>
              <w:keepLines/>
              <w:spacing w:after="0" w:line="240" w:lineRule="auto"/>
              <w:jc w:val="both"/>
            </w:pPr>
            <w:r>
              <w:rPr>
                <w:sz w:val="18"/>
              </w:rPr>
              <w:t>191</w:t>
            </w:r>
          </w:p>
        </w:tc>
        <w:tc>
          <w:tcPr>
            <w:tcW w:w="3180" w:type="dxa"/>
            <w:tcMar>
              <w:top w:w="0" w:type="dxa"/>
              <w:bottom w:w="0" w:type="dxa"/>
            </w:tcMar>
            <w:vAlign w:val="center"/>
          </w:tcPr>
          <w:p w14:paraId="6F5AFB0E" w14:textId="77777777" w:rsidR="00C65E79" w:rsidRDefault="00000000" w:rsidP="00DE781B">
            <w:pPr>
              <w:keepNext/>
              <w:keepLines/>
              <w:spacing w:after="0" w:line="240" w:lineRule="auto"/>
              <w:jc w:val="both"/>
            </w:pPr>
            <w:r>
              <w:rPr>
                <w:sz w:val="18"/>
              </w:rPr>
              <w:t>Rashodi budućih razdoblja</w:t>
            </w:r>
          </w:p>
        </w:tc>
        <w:tc>
          <w:tcPr>
            <w:tcW w:w="700" w:type="dxa"/>
            <w:tcMar>
              <w:top w:w="0" w:type="dxa"/>
              <w:bottom w:w="0" w:type="dxa"/>
            </w:tcMar>
            <w:vAlign w:val="center"/>
          </w:tcPr>
          <w:p w14:paraId="105E4599" w14:textId="77777777" w:rsidR="00C65E79" w:rsidRDefault="00000000" w:rsidP="00DE781B">
            <w:pPr>
              <w:keepNext/>
              <w:keepLines/>
              <w:spacing w:after="0" w:line="240" w:lineRule="auto"/>
              <w:jc w:val="both"/>
            </w:pPr>
            <w:r>
              <w:rPr>
                <w:sz w:val="18"/>
              </w:rPr>
              <w:t>191</w:t>
            </w:r>
          </w:p>
        </w:tc>
        <w:tc>
          <w:tcPr>
            <w:tcW w:w="1860" w:type="dxa"/>
            <w:tcMar>
              <w:top w:w="0" w:type="dxa"/>
              <w:bottom w:w="0" w:type="dxa"/>
            </w:tcMar>
            <w:vAlign w:val="center"/>
          </w:tcPr>
          <w:p w14:paraId="0BA0AC38" w14:textId="77777777" w:rsidR="00C65E79" w:rsidRDefault="00000000" w:rsidP="00DE781B">
            <w:pPr>
              <w:keepNext/>
              <w:keepLines/>
              <w:spacing w:after="0" w:line="240" w:lineRule="auto"/>
              <w:jc w:val="both"/>
            </w:pPr>
            <w:r>
              <w:rPr>
                <w:sz w:val="18"/>
              </w:rPr>
              <w:t>281,62</w:t>
            </w:r>
          </w:p>
        </w:tc>
        <w:tc>
          <w:tcPr>
            <w:tcW w:w="1860" w:type="dxa"/>
            <w:tcMar>
              <w:top w:w="0" w:type="dxa"/>
              <w:bottom w:w="0" w:type="dxa"/>
            </w:tcMar>
            <w:vAlign w:val="center"/>
          </w:tcPr>
          <w:p w14:paraId="2DFB8536" w14:textId="77777777" w:rsidR="00C65E79" w:rsidRDefault="00000000" w:rsidP="00DE781B">
            <w:pPr>
              <w:keepNext/>
              <w:keepLines/>
              <w:spacing w:after="0" w:line="240" w:lineRule="auto"/>
              <w:jc w:val="both"/>
            </w:pPr>
            <w:r>
              <w:rPr>
                <w:sz w:val="18"/>
              </w:rPr>
              <w:t>253,62</w:t>
            </w:r>
          </w:p>
        </w:tc>
        <w:tc>
          <w:tcPr>
            <w:tcW w:w="700" w:type="dxa"/>
            <w:tcMar>
              <w:top w:w="0" w:type="dxa"/>
              <w:bottom w:w="0" w:type="dxa"/>
            </w:tcMar>
            <w:vAlign w:val="center"/>
          </w:tcPr>
          <w:p w14:paraId="25322A2E" w14:textId="77777777" w:rsidR="00C65E79" w:rsidRDefault="00000000" w:rsidP="00DE781B">
            <w:pPr>
              <w:keepNext/>
              <w:keepLines/>
              <w:spacing w:after="0" w:line="240" w:lineRule="auto"/>
              <w:jc w:val="both"/>
            </w:pPr>
            <w:r>
              <w:rPr>
                <w:sz w:val="18"/>
              </w:rPr>
              <w:t>90,1</w:t>
            </w:r>
          </w:p>
        </w:tc>
      </w:tr>
    </w:tbl>
    <w:p w14:paraId="72881729" w14:textId="77777777" w:rsidR="00C65E79" w:rsidRDefault="00C65E79" w:rsidP="00DE781B">
      <w:pPr>
        <w:spacing w:after="0"/>
        <w:jc w:val="both"/>
      </w:pPr>
    </w:p>
    <w:p w14:paraId="69ED6E30" w14:textId="77777777" w:rsidR="00C65E79" w:rsidRDefault="00000000" w:rsidP="00DE781B">
      <w:pPr>
        <w:jc w:val="both"/>
      </w:pPr>
      <w:r>
        <w:t xml:space="preserve">Iznos se odnosi  na </w:t>
      </w:r>
      <w:proofErr w:type="spellStart"/>
      <w:r>
        <w:t>enc</w:t>
      </w:r>
      <w:proofErr w:type="spellEnd"/>
      <w:r>
        <w:t xml:space="preserve"> uređaj.</w:t>
      </w:r>
    </w:p>
    <w:p w14:paraId="54A90FA9" w14:textId="77777777" w:rsidR="00C65E79" w:rsidRDefault="00C65E79" w:rsidP="00DE781B">
      <w:pPr>
        <w:jc w:val="both"/>
      </w:pPr>
    </w:p>
    <w:p w14:paraId="74CAB9A2" w14:textId="77777777" w:rsidR="00C65E79" w:rsidRDefault="00000000" w:rsidP="00DE781B">
      <w:pPr>
        <w:keepNext/>
        <w:spacing w:line="240" w:lineRule="auto"/>
        <w:jc w:val="both"/>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E2FD5E8" w14:textId="77777777">
        <w:trPr>
          <w:cantSplit/>
        </w:trPr>
        <w:tc>
          <w:tcPr>
            <w:tcW w:w="700" w:type="dxa"/>
            <w:shd w:val="clear" w:color="auto" w:fill="E7F0F9"/>
            <w:tcMar>
              <w:top w:w="0" w:type="dxa"/>
              <w:bottom w:w="0" w:type="dxa"/>
            </w:tcMar>
            <w:vAlign w:val="center"/>
          </w:tcPr>
          <w:p w14:paraId="204063A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3AE0FE"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AD65162"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AFCDFA9"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521D4609"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4814B9FC" w14:textId="77777777" w:rsidR="00C65E79" w:rsidRDefault="00000000" w:rsidP="00DE781B">
            <w:pPr>
              <w:keepNext/>
              <w:keepLines/>
              <w:spacing w:after="0" w:line="240" w:lineRule="auto"/>
              <w:jc w:val="both"/>
            </w:pPr>
            <w:r>
              <w:rPr>
                <w:b/>
                <w:sz w:val="18"/>
              </w:rPr>
              <w:t>Indeks (%)</w:t>
            </w:r>
          </w:p>
        </w:tc>
      </w:tr>
      <w:tr w:rsidR="00C65E79" w14:paraId="2A29BBEA" w14:textId="77777777">
        <w:trPr>
          <w:cantSplit/>
          <w:trHeight w:val="560"/>
        </w:trPr>
        <w:tc>
          <w:tcPr>
            <w:tcW w:w="700" w:type="dxa"/>
            <w:tcMar>
              <w:top w:w="0" w:type="dxa"/>
              <w:bottom w:w="0" w:type="dxa"/>
            </w:tcMar>
            <w:vAlign w:val="center"/>
          </w:tcPr>
          <w:p w14:paraId="6C2E0B8E" w14:textId="77777777" w:rsidR="00C65E79" w:rsidRDefault="00000000" w:rsidP="00DE781B">
            <w:pPr>
              <w:keepNext/>
              <w:keepLines/>
              <w:spacing w:after="0" w:line="240" w:lineRule="auto"/>
              <w:jc w:val="both"/>
            </w:pPr>
            <w:r>
              <w:rPr>
                <w:sz w:val="18"/>
              </w:rPr>
              <w:t>2</w:t>
            </w:r>
          </w:p>
        </w:tc>
        <w:tc>
          <w:tcPr>
            <w:tcW w:w="3180" w:type="dxa"/>
            <w:tcMar>
              <w:top w:w="0" w:type="dxa"/>
              <w:bottom w:w="0" w:type="dxa"/>
            </w:tcMar>
            <w:vAlign w:val="center"/>
          </w:tcPr>
          <w:p w14:paraId="3D7E4477" w14:textId="77777777" w:rsidR="00C65E79" w:rsidRDefault="00000000" w:rsidP="00DE781B">
            <w:pPr>
              <w:keepNext/>
              <w:keepLines/>
              <w:spacing w:after="0" w:line="240" w:lineRule="auto"/>
              <w:jc w:val="both"/>
            </w:pPr>
            <w:r>
              <w:rPr>
                <w:sz w:val="18"/>
              </w:rPr>
              <w:t>Obveze (šifre 23+24+25+26+27+29)</w:t>
            </w:r>
          </w:p>
        </w:tc>
        <w:tc>
          <w:tcPr>
            <w:tcW w:w="700" w:type="dxa"/>
            <w:tcMar>
              <w:top w:w="0" w:type="dxa"/>
              <w:bottom w:w="0" w:type="dxa"/>
            </w:tcMar>
            <w:vAlign w:val="center"/>
          </w:tcPr>
          <w:p w14:paraId="30156911" w14:textId="77777777" w:rsidR="00C65E79" w:rsidRDefault="00000000" w:rsidP="00DE781B">
            <w:pPr>
              <w:keepNext/>
              <w:keepLines/>
              <w:spacing w:after="0" w:line="240" w:lineRule="auto"/>
              <w:jc w:val="both"/>
            </w:pPr>
            <w:r>
              <w:rPr>
                <w:sz w:val="18"/>
              </w:rPr>
              <w:t>2</w:t>
            </w:r>
          </w:p>
        </w:tc>
        <w:tc>
          <w:tcPr>
            <w:tcW w:w="1860" w:type="dxa"/>
            <w:tcMar>
              <w:top w:w="0" w:type="dxa"/>
              <w:bottom w:w="0" w:type="dxa"/>
            </w:tcMar>
            <w:vAlign w:val="center"/>
          </w:tcPr>
          <w:p w14:paraId="406C70DD" w14:textId="77777777" w:rsidR="00C65E79" w:rsidRDefault="00000000" w:rsidP="00DE781B">
            <w:pPr>
              <w:keepNext/>
              <w:keepLines/>
              <w:spacing w:after="0" w:line="240" w:lineRule="auto"/>
              <w:jc w:val="both"/>
            </w:pPr>
            <w:r>
              <w:rPr>
                <w:sz w:val="18"/>
              </w:rPr>
              <w:t>1.266.914,43</w:t>
            </w:r>
          </w:p>
        </w:tc>
        <w:tc>
          <w:tcPr>
            <w:tcW w:w="1860" w:type="dxa"/>
            <w:tcMar>
              <w:top w:w="0" w:type="dxa"/>
              <w:bottom w:w="0" w:type="dxa"/>
            </w:tcMar>
            <w:vAlign w:val="center"/>
          </w:tcPr>
          <w:p w14:paraId="1B32B743" w14:textId="77777777" w:rsidR="00C65E79" w:rsidRDefault="00000000" w:rsidP="00DE781B">
            <w:pPr>
              <w:keepNext/>
              <w:keepLines/>
              <w:spacing w:after="0" w:line="240" w:lineRule="auto"/>
              <w:jc w:val="both"/>
            </w:pPr>
            <w:r>
              <w:rPr>
                <w:sz w:val="18"/>
              </w:rPr>
              <w:t>1.216.720,82</w:t>
            </w:r>
          </w:p>
        </w:tc>
        <w:tc>
          <w:tcPr>
            <w:tcW w:w="700" w:type="dxa"/>
            <w:tcMar>
              <w:top w:w="0" w:type="dxa"/>
              <w:bottom w:w="0" w:type="dxa"/>
            </w:tcMar>
            <w:vAlign w:val="center"/>
          </w:tcPr>
          <w:p w14:paraId="03AD4B2D" w14:textId="77777777" w:rsidR="00C65E79" w:rsidRDefault="00000000" w:rsidP="00DE781B">
            <w:pPr>
              <w:keepNext/>
              <w:keepLines/>
              <w:spacing w:after="0" w:line="240" w:lineRule="auto"/>
              <w:jc w:val="both"/>
            </w:pPr>
            <w:r>
              <w:rPr>
                <w:sz w:val="18"/>
              </w:rPr>
              <w:t>96,0</w:t>
            </w:r>
          </w:p>
        </w:tc>
      </w:tr>
    </w:tbl>
    <w:p w14:paraId="1E1ACD30" w14:textId="77777777" w:rsidR="00C65E79" w:rsidRDefault="00C65E79" w:rsidP="00DE781B">
      <w:pPr>
        <w:spacing w:after="0"/>
        <w:jc w:val="both"/>
      </w:pPr>
    </w:p>
    <w:p w14:paraId="053E615D" w14:textId="77777777" w:rsidR="00C65E79" w:rsidRDefault="00000000" w:rsidP="00DE781B">
      <w:pPr>
        <w:jc w:val="both"/>
      </w:pPr>
      <w:r>
        <w:t>Ukupne obveze na dan 31.12.2025. iznose 1.216.720,82 eura u odnosu na prošlu godinu. Među obvezama za rashode poslovanja (šifra 23)  najveći dio su obaveze za zaposlene (šifra 231). Na dan 31.12.2025. one iznose 849.883,53 eura to je povećanje za 7,3% a to je indeks vrijednosti 107,3% u odnosu na prethodnu godinu. Obveze za materijalne rashode (šifra 232) 361.150,80 eura i  manje su u odnosu na prošlogodišnje razdoblje za 20,5 %. U ovim obvezama najveći dio odnosi se na obveze za nabavu robe u Ljekarni Ozalj. Obveze za financijske rashode (šifra 234) veće su u odnosu na 2024. godinu (indeks vrijednosti 311,5%), a iznose 5.606,96 eura.  Ostale tekuće obveze (239) prikazuje indeks vrijednosti 0,5% jer nije evidentirana obveza za obračunati PDV za prosinac 2025. godine budući je korekcijom poreza ostvareno potraživanje za više uplaćeni porez.  </w:t>
      </w:r>
    </w:p>
    <w:p w14:paraId="4529E5BB" w14:textId="77777777" w:rsidR="00C65E79" w:rsidRDefault="00C65E79" w:rsidP="00DE781B">
      <w:pPr>
        <w:jc w:val="both"/>
      </w:pPr>
    </w:p>
    <w:p w14:paraId="735F1291" w14:textId="77777777" w:rsidR="00C65E79" w:rsidRDefault="00000000" w:rsidP="00DE781B">
      <w:pPr>
        <w:keepNext/>
        <w:spacing w:line="240" w:lineRule="auto"/>
        <w:jc w:val="both"/>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5A2E63B0" w14:textId="77777777">
        <w:trPr>
          <w:cantSplit/>
        </w:trPr>
        <w:tc>
          <w:tcPr>
            <w:tcW w:w="700" w:type="dxa"/>
            <w:shd w:val="clear" w:color="auto" w:fill="E7F0F9"/>
            <w:tcMar>
              <w:top w:w="0" w:type="dxa"/>
              <w:bottom w:w="0" w:type="dxa"/>
            </w:tcMar>
            <w:vAlign w:val="center"/>
          </w:tcPr>
          <w:p w14:paraId="21584A80"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2ED3DC"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682841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811AEFC"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7972CA77"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43CE3E07" w14:textId="77777777" w:rsidR="00C65E79" w:rsidRDefault="00000000" w:rsidP="00DE781B">
            <w:pPr>
              <w:keepNext/>
              <w:keepLines/>
              <w:spacing w:after="0" w:line="240" w:lineRule="auto"/>
              <w:jc w:val="both"/>
            </w:pPr>
            <w:r>
              <w:rPr>
                <w:b/>
                <w:sz w:val="18"/>
              </w:rPr>
              <w:t>Indeks (%)</w:t>
            </w:r>
          </w:p>
        </w:tc>
      </w:tr>
      <w:tr w:rsidR="00C65E79" w14:paraId="7316F45D" w14:textId="77777777">
        <w:trPr>
          <w:cantSplit/>
          <w:trHeight w:val="560"/>
        </w:trPr>
        <w:tc>
          <w:tcPr>
            <w:tcW w:w="700" w:type="dxa"/>
            <w:tcMar>
              <w:top w:w="0" w:type="dxa"/>
              <w:bottom w:w="0" w:type="dxa"/>
            </w:tcMar>
            <w:vAlign w:val="center"/>
          </w:tcPr>
          <w:p w14:paraId="40B34C47" w14:textId="77777777" w:rsidR="00C65E79" w:rsidRDefault="00000000" w:rsidP="00DE781B">
            <w:pPr>
              <w:keepNext/>
              <w:keepLines/>
              <w:spacing w:after="0" w:line="240" w:lineRule="auto"/>
              <w:jc w:val="both"/>
            </w:pPr>
            <w:r>
              <w:rPr>
                <w:sz w:val="18"/>
              </w:rPr>
              <w:t>239</w:t>
            </w:r>
          </w:p>
        </w:tc>
        <w:tc>
          <w:tcPr>
            <w:tcW w:w="3180" w:type="dxa"/>
            <w:tcMar>
              <w:top w:w="0" w:type="dxa"/>
              <w:bottom w:w="0" w:type="dxa"/>
            </w:tcMar>
            <w:vAlign w:val="center"/>
          </w:tcPr>
          <w:p w14:paraId="39820481" w14:textId="77777777" w:rsidR="00C65E79" w:rsidRDefault="00000000" w:rsidP="00DE781B">
            <w:pPr>
              <w:keepNext/>
              <w:keepLines/>
              <w:spacing w:after="0" w:line="240" w:lineRule="auto"/>
              <w:jc w:val="both"/>
            </w:pPr>
            <w:r>
              <w:rPr>
                <w:sz w:val="18"/>
              </w:rPr>
              <w:t>Ostale tekuće obveze</w:t>
            </w:r>
          </w:p>
        </w:tc>
        <w:tc>
          <w:tcPr>
            <w:tcW w:w="700" w:type="dxa"/>
            <w:tcMar>
              <w:top w:w="0" w:type="dxa"/>
              <w:bottom w:w="0" w:type="dxa"/>
            </w:tcMar>
            <w:vAlign w:val="center"/>
          </w:tcPr>
          <w:p w14:paraId="4BF391FE" w14:textId="77777777" w:rsidR="00C65E79" w:rsidRDefault="00000000" w:rsidP="00DE781B">
            <w:pPr>
              <w:keepNext/>
              <w:keepLines/>
              <w:spacing w:after="0" w:line="240" w:lineRule="auto"/>
              <w:jc w:val="both"/>
            </w:pPr>
            <w:r>
              <w:rPr>
                <w:sz w:val="18"/>
              </w:rPr>
              <w:t>239</w:t>
            </w:r>
          </w:p>
        </w:tc>
        <w:tc>
          <w:tcPr>
            <w:tcW w:w="1860" w:type="dxa"/>
            <w:tcMar>
              <w:top w:w="0" w:type="dxa"/>
              <w:bottom w:w="0" w:type="dxa"/>
            </w:tcMar>
            <w:vAlign w:val="center"/>
          </w:tcPr>
          <w:p w14:paraId="5A34A1E7" w14:textId="77777777" w:rsidR="00C65E79" w:rsidRDefault="00000000" w:rsidP="00DE781B">
            <w:pPr>
              <w:keepNext/>
              <w:keepLines/>
              <w:spacing w:after="0" w:line="240" w:lineRule="auto"/>
              <w:jc w:val="both"/>
            </w:pPr>
            <w:r>
              <w:rPr>
                <w:sz w:val="18"/>
              </w:rPr>
              <w:t>16.658,24</w:t>
            </w:r>
          </w:p>
        </w:tc>
        <w:tc>
          <w:tcPr>
            <w:tcW w:w="1860" w:type="dxa"/>
            <w:tcMar>
              <w:top w:w="0" w:type="dxa"/>
              <w:bottom w:w="0" w:type="dxa"/>
            </w:tcMar>
            <w:vAlign w:val="center"/>
          </w:tcPr>
          <w:p w14:paraId="3033F296" w14:textId="77777777" w:rsidR="00C65E79" w:rsidRDefault="00000000" w:rsidP="00DE781B">
            <w:pPr>
              <w:keepNext/>
              <w:keepLines/>
              <w:spacing w:after="0" w:line="240" w:lineRule="auto"/>
              <w:jc w:val="both"/>
            </w:pPr>
            <w:r>
              <w:rPr>
                <w:sz w:val="18"/>
              </w:rPr>
              <w:t>79,53</w:t>
            </w:r>
          </w:p>
        </w:tc>
        <w:tc>
          <w:tcPr>
            <w:tcW w:w="700" w:type="dxa"/>
            <w:tcMar>
              <w:top w:w="0" w:type="dxa"/>
              <w:bottom w:w="0" w:type="dxa"/>
            </w:tcMar>
            <w:vAlign w:val="center"/>
          </w:tcPr>
          <w:p w14:paraId="53EE2BE6" w14:textId="77777777" w:rsidR="00C65E79" w:rsidRDefault="00000000" w:rsidP="00DE781B">
            <w:pPr>
              <w:keepNext/>
              <w:keepLines/>
              <w:spacing w:after="0" w:line="240" w:lineRule="auto"/>
              <w:jc w:val="both"/>
            </w:pPr>
            <w:r>
              <w:rPr>
                <w:sz w:val="18"/>
              </w:rPr>
              <w:t>0,5</w:t>
            </w:r>
          </w:p>
        </w:tc>
      </w:tr>
    </w:tbl>
    <w:p w14:paraId="52A97D82" w14:textId="77777777" w:rsidR="00C65E79" w:rsidRDefault="00C65E79" w:rsidP="00DE781B">
      <w:pPr>
        <w:spacing w:after="0"/>
        <w:jc w:val="both"/>
      </w:pPr>
    </w:p>
    <w:p w14:paraId="4B40C974" w14:textId="77777777" w:rsidR="00C65E79" w:rsidRDefault="00000000" w:rsidP="00DE781B">
      <w:pPr>
        <w:jc w:val="both"/>
      </w:pPr>
      <w:r>
        <w:t>Ostale tekuće obveze (239) prikazuje indeks vrijednosti 0,5% jer nije evidentirana obveza za obračunati PDV za prosinac 2025. godine budući je korekcijom poreza ostvareno potraživanje za više uplaćeni porez.  </w:t>
      </w:r>
    </w:p>
    <w:p w14:paraId="0F7D5032" w14:textId="77777777" w:rsidR="00C65E79" w:rsidRDefault="00C65E79" w:rsidP="00DE781B">
      <w:pPr>
        <w:jc w:val="both"/>
      </w:pPr>
    </w:p>
    <w:p w14:paraId="557A349A" w14:textId="77777777" w:rsidR="00C65E79" w:rsidRDefault="00000000" w:rsidP="00DE781B">
      <w:pPr>
        <w:keepNext/>
        <w:spacing w:line="240" w:lineRule="auto"/>
        <w:jc w:val="both"/>
      </w:pPr>
      <w:r>
        <w:rPr>
          <w:sz w:val="28"/>
        </w:rPr>
        <w:lastRenderedPageBreak/>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F300363" w14:textId="77777777">
        <w:trPr>
          <w:cantSplit/>
        </w:trPr>
        <w:tc>
          <w:tcPr>
            <w:tcW w:w="700" w:type="dxa"/>
            <w:shd w:val="clear" w:color="auto" w:fill="E7F0F9"/>
            <w:tcMar>
              <w:top w:w="0" w:type="dxa"/>
              <w:bottom w:w="0" w:type="dxa"/>
            </w:tcMar>
            <w:vAlign w:val="center"/>
          </w:tcPr>
          <w:p w14:paraId="4C40D8C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C831A9"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1262086"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EBA7F88"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53BB6FDA"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8BEEA51" w14:textId="77777777" w:rsidR="00C65E79" w:rsidRDefault="00000000" w:rsidP="00DE781B">
            <w:pPr>
              <w:keepNext/>
              <w:keepLines/>
              <w:spacing w:after="0" w:line="240" w:lineRule="auto"/>
              <w:jc w:val="both"/>
            </w:pPr>
            <w:r>
              <w:rPr>
                <w:b/>
                <w:sz w:val="18"/>
              </w:rPr>
              <w:t>Indeks (%)</w:t>
            </w:r>
          </w:p>
        </w:tc>
      </w:tr>
      <w:tr w:rsidR="00C65E79" w14:paraId="2F0440C2" w14:textId="77777777">
        <w:trPr>
          <w:cantSplit/>
          <w:trHeight w:val="560"/>
        </w:trPr>
        <w:tc>
          <w:tcPr>
            <w:tcW w:w="700" w:type="dxa"/>
            <w:tcMar>
              <w:top w:w="0" w:type="dxa"/>
              <w:bottom w:w="0" w:type="dxa"/>
            </w:tcMar>
            <w:vAlign w:val="center"/>
          </w:tcPr>
          <w:p w14:paraId="5FFEBE43" w14:textId="77777777" w:rsidR="00C65E79" w:rsidRDefault="00000000" w:rsidP="00DE781B">
            <w:pPr>
              <w:keepNext/>
              <w:keepLines/>
              <w:spacing w:after="0" w:line="240" w:lineRule="auto"/>
              <w:jc w:val="both"/>
            </w:pPr>
            <w:r>
              <w:rPr>
                <w:sz w:val="18"/>
              </w:rPr>
              <w:t>91</w:t>
            </w:r>
          </w:p>
        </w:tc>
        <w:tc>
          <w:tcPr>
            <w:tcW w:w="3180" w:type="dxa"/>
            <w:tcMar>
              <w:top w:w="0" w:type="dxa"/>
              <w:bottom w:w="0" w:type="dxa"/>
            </w:tcMar>
            <w:vAlign w:val="center"/>
          </w:tcPr>
          <w:p w14:paraId="4AD5ED40" w14:textId="77777777" w:rsidR="00C65E79" w:rsidRDefault="00000000" w:rsidP="00DE781B">
            <w:pPr>
              <w:keepNext/>
              <w:keepLines/>
              <w:spacing w:after="0" w:line="240" w:lineRule="auto"/>
              <w:jc w:val="both"/>
            </w:pPr>
            <w:r>
              <w:rPr>
                <w:sz w:val="18"/>
              </w:rPr>
              <w:t>Vlastiti izvori i ispravak vlastitih izvora (šifre 911-912)</w:t>
            </w:r>
          </w:p>
        </w:tc>
        <w:tc>
          <w:tcPr>
            <w:tcW w:w="700" w:type="dxa"/>
            <w:tcMar>
              <w:top w:w="0" w:type="dxa"/>
              <w:bottom w:w="0" w:type="dxa"/>
            </w:tcMar>
            <w:vAlign w:val="center"/>
          </w:tcPr>
          <w:p w14:paraId="0BFB9315" w14:textId="77777777" w:rsidR="00C65E79" w:rsidRDefault="00000000" w:rsidP="00DE781B">
            <w:pPr>
              <w:keepNext/>
              <w:keepLines/>
              <w:spacing w:after="0" w:line="240" w:lineRule="auto"/>
              <w:jc w:val="both"/>
            </w:pPr>
            <w:r>
              <w:rPr>
                <w:sz w:val="18"/>
              </w:rPr>
              <w:t>91</w:t>
            </w:r>
          </w:p>
        </w:tc>
        <w:tc>
          <w:tcPr>
            <w:tcW w:w="1860" w:type="dxa"/>
            <w:tcMar>
              <w:top w:w="0" w:type="dxa"/>
              <w:bottom w:w="0" w:type="dxa"/>
            </w:tcMar>
            <w:vAlign w:val="center"/>
          </w:tcPr>
          <w:p w14:paraId="4D465682" w14:textId="77777777" w:rsidR="00C65E79" w:rsidRDefault="00000000" w:rsidP="00DE781B">
            <w:pPr>
              <w:keepNext/>
              <w:keepLines/>
              <w:spacing w:after="0" w:line="240" w:lineRule="auto"/>
              <w:jc w:val="both"/>
            </w:pPr>
            <w:r>
              <w:rPr>
                <w:sz w:val="18"/>
              </w:rPr>
              <w:t>7.936.468,55</w:t>
            </w:r>
          </w:p>
        </w:tc>
        <w:tc>
          <w:tcPr>
            <w:tcW w:w="1860" w:type="dxa"/>
            <w:tcMar>
              <w:top w:w="0" w:type="dxa"/>
              <w:bottom w:w="0" w:type="dxa"/>
            </w:tcMar>
            <w:vAlign w:val="center"/>
          </w:tcPr>
          <w:p w14:paraId="1E7196D0" w14:textId="77777777" w:rsidR="00C65E79" w:rsidRDefault="00000000" w:rsidP="00DE781B">
            <w:pPr>
              <w:keepNext/>
              <w:keepLines/>
              <w:spacing w:after="0" w:line="240" w:lineRule="auto"/>
              <w:jc w:val="both"/>
            </w:pPr>
            <w:r>
              <w:rPr>
                <w:sz w:val="18"/>
              </w:rPr>
              <w:t>8.167.762,75</w:t>
            </w:r>
          </w:p>
        </w:tc>
        <w:tc>
          <w:tcPr>
            <w:tcW w:w="700" w:type="dxa"/>
            <w:tcMar>
              <w:top w:w="0" w:type="dxa"/>
              <w:bottom w:w="0" w:type="dxa"/>
            </w:tcMar>
            <w:vAlign w:val="center"/>
          </w:tcPr>
          <w:p w14:paraId="06B37E63" w14:textId="77777777" w:rsidR="00C65E79" w:rsidRDefault="00000000" w:rsidP="00DE781B">
            <w:pPr>
              <w:keepNext/>
              <w:keepLines/>
              <w:spacing w:after="0" w:line="240" w:lineRule="auto"/>
              <w:jc w:val="both"/>
            </w:pPr>
            <w:r>
              <w:rPr>
                <w:sz w:val="18"/>
              </w:rPr>
              <w:t>102,9</w:t>
            </w:r>
          </w:p>
        </w:tc>
      </w:tr>
    </w:tbl>
    <w:p w14:paraId="51350D12" w14:textId="77777777" w:rsidR="00C65E79" w:rsidRDefault="00C65E79" w:rsidP="00DE781B">
      <w:pPr>
        <w:spacing w:after="0"/>
        <w:jc w:val="both"/>
      </w:pPr>
    </w:p>
    <w:p w14:paraId="7B434706" w14:textId="77777777" w:rsidR="00C65E79" w:rsidRDefault="00000000" w:rsidP="00DE781B">
      <w:pPr>
        <w:jc w:val="both"/>
      </w:pPr>
      <w:r>
        <w:t>Vlastiti izvori i ispravak vlastitih izvora (šifra 91) iznose 8.167.762,75 eura i nisu usklađeni  s nefinancijskom imovinom (šifra B002) zbog donosa stanja 01.10.2024.godine.</w:t>
      </w:r>
    </w:p>
    <w:p w14:paraId="5F08A910" w14:textId="77777777" w:rsidR="00C65E79" w:rsidRDefault="00C65E79" w:rsidP="00DE781B">
      <w:pPr>
        <w:jc w:val="both"/>
      </w:pPr>
    </w:p>
    <w:p w14:paraId="6A4ABCA0" w14:textId="77777777" w:rsidR="00C65E79" w:rsidRDefault="00000000" w:rsidP="00DE781B">
      <w:pPr>
        <w:keepNext/>
        <w:spacing w:line="240" w:lineRule="auto"/>
        <w:jc w:val="both"/>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00F75F81" w14:textId="77777777">
        <w:trPr>
          <w:cantSplit/>
        </w:trPr>
        <w:tc>
          <w:tcPr>
            <w:tcW w:w="700" w:type="dxa"/>
            <w:shd w:val="clear" w:color="auto" w:fill="E7F0F9"/>
            <w:tcMar>
              <w:top w:w="0" w:type="dxa"/>
              <w:bottom w:w="0" w:type="dxa"/>
            </w:tcMar>
            <w:vAlign w:val="center"/>
          </w:tcPr>
          <w:p w14:paraId="503342F4"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9C7C02"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34E2BBF"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8F1221E"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5B6A9AB"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B97FDFB" w14:textId="77777777" w:rsidR="00C65E79" w:rsidRDefault="00000000" w:rsidP="00DE781B">
            <w:pPr>
              <w:keepNext/>
              <w:keepLines/>
              <w:spacing w:after="0" w:line="240" w:lineRule="auto"/>
              <w:jc w:val="both"/>
            </w:pPr>
            <w:r>
              <w:rPr>
                <w:b/>
                <w:sz w:val="18"/>
              </w:rPr>
              <w:t>Indeks (%)</w:t>
            </w:r>
          </w:p>
        </w:tc>
      </w:tr>
      <w:tr w:rsidR="00C65E79" w14:paraId="5D1932C5" w14:textId="77777777">
        <w:trPr>
          <w:cantSplit/>
          <w:trHeight w:val="560"/>
        </w:trPr>
        <w:tc>
          <w:tcPr>
            <w:tcW w:w="700" w:type="dxa"/>
            <w:tcMar>
              <w:top w:w="0" w:type="dxa"/>
              <w:bottom w:w="0" w:type="dxa"/>
            </w:tcMar>
            <w:vAlign w:val="center"/>
          </w:tcPr>
          <w:p w14:paraId="2D1778C2" w14:textId="77777777" w:rsidR="00C65E79" w:rsidRDefault="00000000" w:rsidP="00DE781B">
            <w:pPr>
              <w:keepNext/>
              <w:keepLines/>
              <w:spacing w:after="0" w:line="240" w:lineRule="auto"/>
              <w:jc w:val="both"/>
            </w:pPr>
            <w:r>
              <w:rPr>
                <w:sz w:val="18"/>
              </w:rPr>
              <w:t>922</w:t>
            </w:r>
          </w:p>
        </w:tc>
        <w:tc>
          <w:tcPr>
            <w:tcW w:w="3180" w:type="dxa"/>
            <w:tcMar>
              <w:top w:w="0" w:type="dxa"/>
              <w:bottom w:w="0" w:type="dxa"/>
            </w:tcMar>
            <w:vAlign w:val="center"/>
          </w:tcPr>
          <w:p w14:paraId="78807A59" w14:textId="77777777" w:rsidR="00C65E79" w:rsidRDefault="00000000" w:rsidP="00DE781B">
            <w:pPr>
              <w:keepNext/>
              <w:keepLines/>
              <w:spacing w:after="0" w:line="240" w:lineRule="auto"/>
              <w:jc w:val="both"/>
            </w:pPr>
            <w:r>
              <w:rPr>
                <w:sz w:val="18"/>
              </w:rPr>
              <w:t>Rezultat - višak/manjak (šifre 9221-9222)</w:t>
            </w:r>
          </w:p>
        </w:tc>
        <w:tc>
          <w:tcPr>
            <w:tcW w:w="700" w:type="dxa"/>
            <w:tcMar>
              <w:top w:w="0" w:type="dxa"/>
              <w:bottom w:w="0" w:type="dxa"/>
            </w:tcMar>
            <w:vAlign w:val="center"/>
          </w:tcPr>
          <w:p w14:paraId="73E2A5CC" w14:textId="77777777" w:rsidR="00C65E79" w:rsidRDefault="00000000" w:rsidP="00DE781B">
            <w:pPr>
              <w:keepNext/>
              <w:keepLines/>
              <w:spacing w:after="0" w:line="240" w:lineRule="auto"/>
              <w:jc w:val="both"/>
            </w:pPr>
            <w:r>
              <w:rPr>
                <w:sz w:val="18"/>
              </w:rPr>
              <w:t>922</w:t>
            </w:r>
          </w:p>
        </w:tc>
        <w:tc>
          <w:tcPr>
            <w:tcW w:w="1860" w:type="dxa"/>
            <w:tcMar>
              <w:top w:w="0" w:type="dxa"/>
              <w:bottom w:w="0" w:type="dxa"/>
            </w:tcMar>
            <w:vAlign w:val="center"/>
          </w:tcPr>
          <w:p w14:paraId="58FF7646" w14:textId="77777777" w:rsidR="00C65E79" w:rsidRDefault="00000000" w:rsidP="00DE781B">
            <w:pPr>
              <w:keepNext/>
              <w:keepLines/>
              <w:spacing w:after="0" w:line="240" w:lineRule="auto"/>
              <w:jc w:val="both"/>
            </w:pPr>
            <w:r>
              <w:rPr>
                <w:sz w:val="18"/>
              </w:rPr>
              <w:t>-216.320,16</w:t>
            </w:r>
          </w:p>
        </w:tc>
        <w:tc>
          <w:tcPr>
            <w:tcW w:w="1860" w:type="dxa"/>
            <w:tcMar>
              <w:top w:w="0" w:type="dxa"/>
              <w:bottom w:w="0" w:type="dxa"/>
            </w:tcMar>
            <w:vAlign w:val="center"/>
          </w:tcPr>
          <w:p w14:paraId="5B693C50" w14:textId="77777777" w:rsidR="00C65E79" w:rsidRDefault="00000000" w:rsidP="00DE781B">
            <w:pPr>
              <w:keepNext/>
              <w:keepLines/>
              <w:spacing w:after="0" w:line="240" w:lineRule="auto"/>
              <w:jc w:val="both"/>
            </w:pPr>
            <w:r>
              <w:rPr>
                <w:sz w:val="18"/>
              </w:rPr>
              <w:t>549.859,22</w:t>
            </w:r>
          </w:p>
        </w:tc>
        <w:tc>
          <w:tcPr>
            <w:tcW w:w="700" w:type="dxa"/>
            <w:tcMar>
              <w:top w:w="0" w:type="dxa"/>
              <w:bottom w:w="0" w:type="dxa"/>
            </w:tcMar>
            <w:vAlign w:val="center"/>
          </w:tcPr>
          <w:p w14:paraId="6F3B9D94" w14:textId="77777777" w:rsidR="00C65E79" w:rsidRDefault="00000000" w:rsidP="00DE781B">
            <w:pPr>
              <w:keepNext/>
              <w:keepLines/>
              <w:spacing w:after="0" w:line="240" w:lineRule="auto"/>
              <w:jc w:val="both"/>
            </w:pPr>
            <w:r>
              <w:rPr>
                <w:sz w:val="18"/>
              </w:rPr>
              <w:t>-254,2</w:t>
            </w:r>
          </w:p>
        </w:tc>
      </w:tr>
    </w:tbl>
    <w:p w14:paraId="2ABDA116" w14:textId="77777777" w:rsidR="00C65E79" w:rsidRDefault="00C65E79" w:rsidP="00DE781B">
      <w:pPr>
        <w:spacing w:after="0"/>
        <w:jc w:val="both"/>
      </w:pPr>
    </w:p>
    <w:p w14:paraId="47D98396" w14:textId="77777777" w:rsidR="00C65E79" w:rsidRDefault="00000000" w:rsidP="00DE781B">
      <w:pPr>
        <w:jc w:val="both"/>
      </w:pPr>
      <w:r>
        <w:t>Nakon utvrđivanja rezultata za 2025. godine utvrđen je ukupan  višak prihoda poslovanja (šifra 92211) u iznosu od 549.859,22 eura.</w:t>
      </w:r>
    </w:p>
    <w:p w14:paraId="7E99ECFA" w14:textId="77777777" w:rsidR="00C65E79" w:rsidRDefault="00C65E79" w:rsidP="00DE781B">
      <w:pPr>
        <w:jc w:val="both"/>
      </w:pPr>
    </w:p>
    <w:p w14:paraId="72252AB4" w14:textId="77777777" w:rsidR="00C65E79" w:rsidRDefault="00000000" w:rsidP="00DE781B">
      <w:pPr>
        <w:keepNext/>
        <w:spacing w:line="240" w:lineRule="auto"/>
        <w:jc w:val="both"/>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7567F57" w14:textId="77777777">
        <w:trPr>
          <w:cantSplit/>
        </w:trPr>
        <w:tc>
          <w:tcPr>
            <w:tcW w:w="700" w:type="dxa"/>
            <w:shd w:val="clear" w:color="auto" w:fill="E7F0F9"/>
            <w:tcMar>
              <w:top w:w="0" w:type="dxa"/>
              <w:bottom w:w="0" w:type="dxa"/>
            </w:tcMar>
            <w:vAlign w:val="center"/>
          </w:tcPr>
          <w:p w14:paraId="16E42D36"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A720CC"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8A20416"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A836887"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E4DE726"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DA96A0D" w14:textId="77777777" w:rsidR="00C65E79" w:rsidRDefault="00000000" w:rsidP="00DE781B">
            <w:pPr>
              <w:keepNext/>
              <w:keepLines/>
              <w:spacing w:after="0" w:line="240" w:lineRule="auto"/>
              <w:jc w:val="both"/>
            </w:pPr>
            <w:r>
              <w:rPr>
                <w:b/>
                <w:sz w:val="18"/>
              </w:rPr>
              <w:t>Indeks (%)</w:t>
            </w:r>
          </w:p>
        </w:tc>
      </w:tr>
      <w:tr w:rsidR="00C65E79" w14:paraId="328AFB35" w14:textId="77777777">
        <w:trPr>
          <w:cantSplit/>
          <w:trHeight w:val="560"/>
        </w:trPr>
        <w:tc>
          <w:tcPr>
            <w:tcW w:w="700" w:type="dxa"/>
            <w:tcMar>
              <w:top w:w="0" w:type="dxa"/>
              <w:bottom w:w="0" w:type="dxa"/>
            </w:tcMar>
            <w:vAlign w:val="center"/>
          </w:tcPr>
          <w:p w14:paraId="7C6007F1" w14:textId="77777777" w:rsidR="00C65E79" w:rsidRDefault="00000000" w:rsidP="00DE781B">
            <w:pPr>
              <w:keepNext/>
              <w:keepLines/>
              <w:spacing w:after="0" w:line="240" w:lineRule="auto"/>
              <w:jc w:val="both"/>
            </w:pPr>
            <w:r>
              <w:rPr>
                <w:sz w:val="18"/>
              </w:rPr>
              <w:t>9636</w:t>
            </w:r>
          </w:p>
        </w:tc>
        <w:tc>
          <w:tcPr>
            <w:tcW w:w="3180" w:type="dxa"/>
            <w:tcMar>
              <w:top w:w="0" w:type="dxa"/>
              <w:bottom w:w="0" w:type="dxa"/>
            </w:tcMar>
            <w:vAlign w:val="center"/>
          </w:tcPr>
          <w:p w14:paraId="0B1D9281" w14:textId="77777777" w:rsidR="00C65E79" w:rsidRDefault="00000000" w:rsidP="00DE781B">
            <w:pPr>
              <w:keepNext/>
              <w:keepLines/>
              <w:spacing w:after="0" w:line="240" w:lineRule="auto"/>
              <w:jc w:val="both"/>
            </w:pPr>
            <w:r>
              <w:rPr>
                <w:sz w:val="18"/>
              </w:rPr>
              <w:t>Pomoći proračunskim korisnicima iz proračuna koji im nije nadležan</w:t>
            </w:r>
          </w:p>
        </w:tc>
        <w:tc>
          <w:tcPr>
            <w:tcW w:w="700" w:type="dxa"/>
            <w:tcMar>
              <w:top w:w="0" w:type="dxa"/>
              <w:bottom w:w="0" w:type="dxa"/>
            </w:tcMar>
            <w:vAlign w:val="center"/>
          </w:tcPr>
          <w:p w14:paraId="088A0C59" w14:textId="77777777" w:rsidR="00C65E79" w:rsidRDefault="00000000" w:rsidP="00DE781B">
            <w:pPr>
              <w:keepNext/>
              <w:keepLines/>
              <w:spacing w:after="0" w:line="240" w:lineRule="auto"/>
              <w:jc w:val="both"/>
            </w:pPr>
            <w:r>
              <w:rPr>
                <w:sz w:val="18"/>
              </w:rPr>
              <w:t>9636</w:t>
            </w:r>
          </w:p>
        </w:tc>
        <w:tc>
          <w:tcPr>
            <w:tcW w:w="1860" w:type="dxa"/>
            <w:tcMar>
              <w:top w:w="0" w:type="dxa"/>
              <w:bottom w:w="0" w:type="dxa"/>
            </w:tcMar>
            <w:vAlign w:val="center"/>
          </w:tcPr>
          <w:p w14:paraId="33086FA0" w14:textId="77777777" w:rsidR="00C65E79" w:rsidRDefault="00000000" w:rsidP="00DE781B">
            <w:pPr>
              <w:keepNext/>
              <w:keepLines/>
              <w:spacing w:after="0" w:line="240" w:lineRule="auto"/>
              <w:jc w:val="both"/>
            </w:pPr>
            <w:r>
              <w:rPr>
                <w:sz w:val="18"/>
              </w:rPr>
              <w:t>0,00</w:t>
            </w:r>
          </w:p>
        </w:tc>
        <w:tc>
          <w:tcPr>
            <w:tcW w:w="1860" w:type="dxa"/>
            <w:tcMar>
              <w:top w:w="0" w:type="dxa"/>
              <w:bottom w:w="0" w:type="dxa"/>
            </w:tcMar>
            <w:vAlign w:val="center"/>
          </w:tcPr>
          <w:p w14:paraId="65AF16ED" w14:textId="77777777" w:rsidR="00C65E79" w:rsidRDefault="00000000" w:rsidP="00DE781B">
            <w:pPr>
              <w:keepNext/>
              <w:keepLines/>
              <w:spacing w:after="0" w:line="240" w:lineRule="auto"/>
              <w:jc w:val="both"/>
            </w:pPr>
            <w:r>
              <w:rPr>
                <w:sz w:val="18"/>
              </w:rPr>
              <w:t>539,35</w:t>
            </w:r>
          </w:p>
        </w:tc>
        <w:tc>
          <w:tcPr>
            <w:tcW w:w="700" w:type="dxa"/>
            <w:tcMar>
              <w:top w:w="0" w:type="dxa"/>
              <w:bottom w:w="0" w:type="dxa"/>
            </w:tcMar>
            <w:vAlign w:val="center"/>
          </w:tcPr>
          <w:p w14:paraId="090F7F15" w14:textId="77777777" w:rsidR="00C65E79" w:rsidRDefault="00000000" w:rsidP="00DE781B">
            <w:pPr>
              <w:keepNext/>
              <w:keepLines/>
              <w:spacing w:after="0" w:line="240" w:lineRule="auto"/>
              <w:jc w:val="both"/>
            </w:pPr>
            <w:r>
              <w:rPr>
                <w:sz w:val="18"/>
              </w:rPr>
              <w:t>-</w:t>
            </w:r>
          </w:p>
        </w:tc>
      </w:tr>
    </w:tbl>
    <w:p w14:paraId="18D3EB09" w14:textId="77777777" w:rsidR="00C65E79" w:rsidRDefault="00C65E79" w:rsidP="00DE781B">
      <w:pPr>
        <w:spacing w:after="0"/>
        <w:jc w:val="both"/>
      </w:pPr>
    </w:p>
    <w:p w14:paraId="14EC7663" w14:textId="77777777" w:rsidR="00C65E79" w:rsidRDefault="00000000" w:rsidP="00DE781B">
      <w:pPr>
        <w:jc w:val="both"/>
      </w:pPr>
      <w:r>
        <w:t xml:space="preserve">Radi se o potraživanju za liječnika u OJ Ozalj koju sufinancira Općina </w:t>
      </w:r>
      <w:proofErr w:type="spellStart"/>
      <w:r>
        <w:t>Žakanje</w:t>
      </w:r>
      <w:proofErr w:type="spellEnd"/>
      <w:r>
        <w:t>.</w:t>
      </w:r>
    </w:p>
    <w:p w14:paraId="4E867DB2" w14:textId="77777777" w:rsidR="00C65E79" w:rsidRDefault="00C65E79" w:rsidP="00DE781B">
      <w:pPr>
        <w:jc w:val="both"/>
      </w:pPr>
    </w:p>
    <w:p w14:paraId="1890E551" w14:textId="77777777" w:rsidR="00C65E79" w:rsidRDefault="00000000" w:rsidP="00DE781B">
      <w:pPr>
        <w:keepNext/>
        <w:spacing w:line="240" w:lineRule="auto"/>
        <w:jc w:val="both"/>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20E8C473" w14:textId="77777777">
        <w:trPr>
          <w:cantSplit/>
        </w:trPr>
        <w:tc>
          <w:tcPr>
            <w:tcW w:w="700" w:type="dxa"/>
            <w:shd w:val="clear" w:color="auto" w:fill="E7F0F9"/>
            <w:tcMar>
              <w:top w:w="0" w:type="dxa"/>
              <w:bottom w:w="0" w:type="dxa"/>
            </w:tcMar>
            <w:vAlign w:val="center"/>
          </w:tcPr>
          <w:p w14:paraId="09BA0B2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499507"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EE7158B"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23253D5"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1FC6E028"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B9226D7" w14:textId="77777777" w:rsidR="00C65E79" w:rsidRDefault="00000000" w:rsidP="00DE781B">
            <w:pPr>
              <w:keepNext/>
              <w:keepLines/>
              <w:spacing w:after="0" w:line="240" w:lineRule="auto"/>
              <w:jc w:val="both"/>
            </w:pPr>
            <w:r>
              <w:rPr>
                <w:b/>
                <w:sz w:val="18"/>
              </w:rPr>
              <w:t>Indeks (%)</w:t>
            </w:r>
          </w:p>
        </w:tc>
      </w:tr>
      <w:tr w:rsidR="00C65E79" w14:paraId="09AD537B" w14:textId="77777777">
        <w:trPr>
          <w:cantSplit/>
          <w:trHeight w:val="560"/>
        </w:trPr>
        <w:tc>
          <w:tcPr>
            <w:tcW w:w="700" w:type="dxa"/>
            <w:tcMar>
              <w:top w:w="0" w:type="dxa"/>
              <w:bottom w:w="0" w:type="dxa"/>
            </w:tcMar>
            <w:vAlign w:val="center"/>
          </w:tcPr>
          <w:p w14:paraId="1CC5280D" w14:textId="77777777" w:rsidR="00C65E79" w:rsidRDefault="00000000" w:rsidP="00DE781B">
            <w:pPr>
              <w:keepNext/>
              <w:keepLines/>
              <w:spacing w:after="0" w:line="240" w:lineRule="auto"/>
              <w:jc w:val="both"/>
            </w:pPr>
            <w:r>
              <w:rPr>
                <w:sz w:val="18"/>
              </w:rPr>
              <w:t>991</w:t>
            </w:r>
          </w:p>
        </w:tc>
        <w:tc>
          <w:tcPr>
            <w:tcW w:w="3180" w:type="dxa"/>
            <w:tcMar>
              <w:top w:w="0" w:type="dxa"/>
              <w:bottom w:w="0" w:type="dxa"/>
            </w:tcMar>
            <w:vAlign w:val="center"/>
          </w:tcPr>
          <w:p w14:paraId="529E3E02" w14:textId="77777777" w:rsidR="00C65E79" w:rsidRDefault="00000000" w:rsidP="00DE781B">
            <w:pPr>
              <w:keepNext/>
              <w:keepLines/>
              <w:spacing w:after="0" w:line="240" w:lineRule="auto"/>
              <w:jc w:val="both"/>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1BBDB0EA" w14:textId="77777777" w:rsidR="00C65E79" w:rsidRDefault="00000000" w:rsidP="00DE781B">
            <w:pPr>
              <w:keepNext/>
              <w:keepLines/>
              <w:spacing w:after="0" w:line="240" w:lineRule="auto"/>
              <w:jc w:val="both"/>
            </w:pPr>
            <w:r>
              <w:rPr>
                <w:sz w:val="18"/>
              </w:rPr>
              <w:t>991</w:t>
            </w:r>
          </w:p>
        </w:tc>
        <w:tc>
          <w:tcPr>
            <w:tcW w:w="1860" w:type="dxa"/>
            <w:tcMar>
              <w:top w:w="0" w:type="dxa"/>
              <w:bottom w:w="0" w:type="dxa"/>
            </w:tcMar>
            <w:vAlign w:val="center"/>
          </w:tcPr>
          <w:p w14:paraId="5738C0D8" w14:textId="77777777" w:rsidR="00C65E79" w:rsidRDefault="00000000" w:rsidP="00DE781B">
            <w:pPr>
              <w:keepNext/>
              <w:keepLines/>
              <w:spacing w:after="0" w:line="240" w:lineRule="auto"/>
              <w:jc w:val="both"/>
            </w:pPr>
            <w:r>
              <w:rPr>
                <w:sz w:val="18"/>
              </w:rPr>
              <w:t>493.797,22</w:t>
            </w:r>
          </w:p>
        </w:tc>
        <w:tc>
          <w:tcPr>
            <w:tcW w:w="1860" w:type="dxa"/>
            <w:tcMar>
              <w:top w:w="0" w:type="dxa"/>
              <w:bottom w:w="0" w:type="dxa"/>
            </w:tcMar>
            <w:vAlign w:val="center"/>
          </w:tcPr>
          <w:p w14:paraId="374B1561" w14:textId="77777777" w:rsidR="00C65E79" w:rsidRDefault="00000000" w:rsidP="00DE781B">
            <w:pPr>
              <w:keepNext/>
              <w:keepLines/>
              <w:spacing w:after="0" w:line="240" w:lineRule="auto"/>
              <w:jc w:val="both"/>
            </w:pPr>
            <w:r>
              <w:rPr>
                <w:sz w:val="18"/>
              </w:rPr>
              <w:t>1.647.815,79</w:t>
            </w:r>
          </w:p>
        </w:tc>
        <w:tc>
          <w:tcPr>
            <w:tcW w:w="700" w:type="dxa"/>
            <w:tcMar>
              <w:top w:w="0" w:type="dxa"/>
              <w:bottom w:w="0" w:type="dxa"/>
            </w:tcMar>
            <w:vAlign w:val="center"/>
          </w:tcPr>
          <w:p w14:paraId="56800E31" w14:textId="77777777" w:rsidR="00C65E79" w:rsidRDefault="00000000" w:rsidP="00DE781B">
            <w:pPr>
              <w:keepNext/>
              <w:keepLines/>
              <w:spacing w:after="0" w:line="240" w:lineRule="auto"/>
              <w:jc w:val="both"/>
            </w:pPr>
            <w:r>
              <w:rPr>
                <w:sz w:val="18"/>
              </w:rPr>
              <w:t>333,7</w:t>
            </w:r>
          </w:p>
        </w:tc>
      </w:tr>
    </w:tbl>
    <w:p w14:paraId="59685BD1" w14:textId="77777777" w:rsidR="00C65E79" w:rsidRDefault="00C65E79" w:rsidP="00DE781B">
      <w:pPr>
        <w:spacing w:after="0"/>
        <w:jc w:val="both"/>
      </w:pPr>
    </w:p>
    <w:p w14:paraId="13973B5E" w14:textId="77777777" w:rsidR="00C65E79" w:rsidRDefault="00000000" w:rsidP="00DE781B">
      <w:pPr>
        <w:jc w:val="both"/>
      </w:pPr>
      <w:r>
        <w:t xml:space="preserve">  </w:t>
      </w:r>
      <w:proofErr w:type="spellStart"/>
      <w:r>
        <w:t>Izvanbilančni</w:t>
      </w:r>
      <w:proofErr w:type="spellEnd"/>
      <w:r>
        <w:t xml:space="preserve"> zapisi 1.647.815,79 (šifra 996) sadržavaju vrijednosti tuđe imovine dobivene na korištenje te primljene i dane zadužnice. Indeks vrijednosti je 333,7% zbog unesenih vrijednosti iz ugovora za specijalizacije i evidentiranih procjena po sudskim sporovima.</w:t>
      </w:r>
    </w:p>
    <w:p w14:paraId="2BCD41D8" w14:textId="77777777" w:rsidR="00C65E79" w:rsidRDefault="00C65E79" w:rsidP="00DE781B">
      <w:pPr>
        <w:jc w:val="both"/>
      </w:pPr>
    </w:p>
    <w:p w14:paraId="7C63B3E3" w14:textId="77777777" w:rsidR="00C65E79" w:rsidRDefault="00000000" w:rsidP="00DE781B">
      <w:pPr>
        <w:keepNext/>
        <w:spacing w:line="240" w:lineRule="auto"/>
        <w:jc w:val="both"/>
      </w:pPr>
      <w:r>
        <w:rPr>
          <w:sz w:val="28"/>
        </w:rPr>
        <w:lastRenderedPageBreak/>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624CA2E" w14:textId="77777777">
        <w:trPr>
          <w:cantSplit/>
        </w:trPr>
        <w:tc>
          <w:tcPr>
            <w:tcW w:w="700" w:type="dxa"/>
            <w:shd w:val="clear" w:color="auto" w:fill="E7F0F9"/>
            <w:tcMar>
              <w:top w:w="0" w:type="dxa"/>
              <w:bottom w:w="0" w:type="dxa"/>
            </w:tcMar>
            <w:vAlign w:val="center"/>
          </w:tcPr>
          <w:p w14:paraId="17F9030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F6DFAA"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7EF63B7"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5D106A0" w14:textId="77777777" w:rsidR="00C65E79" w:rsidRDefault="00000000" w:rsidP="00DE781B">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3EF7E2DF" w14:textId="77777777" w:rsidR="00C65E79" w:rsidRDefault="00000000" w:rsidP="00DE781B">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46C74813" w14:textId="77777777" w:rsidR="00C65E79" w:rsidRDefault="00000000" w:rsidP="00DE781B">
            <w:pPr>
              <w:keepNext/>
              <w:keepLines/>
              <w:spacing w:after="0" w:line="240" w:lineRule="auto"/>
              <w:jc w:val="both"/>
            </w:pPr>
            <w:r>
              <w:rPr>
                <w:b/>
                <w:sz w:val="18"/>
              </w:rPr>
              <w:t>Indeks (%)</w:t>
            </w:r>
          </w:p>
        </w:tc>
      </w:tr>
      <w:tr w:rsidR="00C65E79" w14:paraId="0C813315" w14:textId="77777777">
        <w:trPr>
          <w:cantSplit/>
          <w:trHeight w:val="560"/>
        </w:trPr>
        <w:tc>
          <w:tcPr>
            <w:tcW w:w="700" w:type="dxa"/>
            <w:tcMar>
              <w:top w:w="0" w:type="dxa"/>
              <w:bottom w:w="0" w:type="dxa"/>
            </w:tcMar>
            <w:vAlign w:val="center"/>
          </w:tcPr>
          <w:p w14:paraId="2C6D3947" w14:textId="77777777" w:rsidR="00C65E79" w:rsidRDefault="00000000" w:rsidP="00DE781B">
            <w:pPr>
              <w:keepNext/>
              <w:keepLines/>
              <w:spacing w:after="0" w:line="240" w:lineRule="auto"/>
              <w:jc w:val="both"/>
            </w:pPr>
            <w:r>
              <w:rPr>
                <w:sz w:val="18"/>
              </w:rPr>
              <w:t>996</w:t>
            </w:r>
          </w:p>
        </w:tc>
        <w:tc>
          <w:tcPr>
            <w:tcW w:w="3180" w:type="dxa"/>
            <w:tcMar>
              <w:top w:w="0" w:type="dxa"/>
              <w:bottom w:w="0" w:type="dxa"/>
            </w:tcMar>
            <w:vAlign w:val="center"/>
          </w:tcPr>
          <w:p w14:paraId="753B2837" w14:textId="77777777" w:rsidR="00C65E79" w:rsidRDefault="00000000" w:rsidP="00DE781B">
            <w:pPr>
              <w:keepNext/>
              <w:keepLines/>
              <w:spacing w:after="0" w:line="240" w:lineRule="auto"/>
              <w:jc w:val="both"/>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7982B47F" w14:textId="77777777" w:rsidR="00C65E79" w:rsidRDefault="00000000" w:rsidP="00DE781B">
            <w:pPr>
              <w:keepNext/>
              <w:keepLines/>
              <w:spacing w:after="0" w:line="240" w:lineRule="auto"/>
              <w:jc w:val="both"/>
            </w:pPr>
            <w:r>
              <w:rPr>
                <w:sz w:val="18"/>
              </w:rPr>
              <w:t>996</w:t>
            </w:r>
          </w:p>
        </w:tc>
        <w:tc>
          <w:tcPr>
            <w:tcW w:w="1860" w:type="dxa"/>
            <w:tcMar>
              <w:top w:w="0" w:type="dxa"/>
              <w:bottom w:w="0" w:type="dxa"/>
            </w:tcMar>
            <w:vAlign w:val="center"/>
          </w:tcPr>
          <w:p w14:paraId="26536958" w14:textId="77777777" w:rsidR="00C65E79" w:rsidRDefault="00000000" w:rsidP="00DE781B">
            <w:pPr>
              <w:keepNext/>
              <w:keepLines/>
              <w:spacing w:after="0" w:line="240" w:lineRule="auto"/>
              <w:jc w:val="both"/>
            </w:pPr>
            <w:r>
              <w:rPr>
                <w:sz w:val="18"/>
              </w:rPr>
              <w:t>493.797,22</w:t>
            </w:r>
          </w:p>
        </w:tc>
        <w:tc>
          <w:tcPr>
            <w:tcW w:w="1860" w:type="dxa"/>
            <w:tcMar>
              <w:top w:w="0" w:type="dxa"/>
              <w:bottom w:w="0" w:type="dxa"/>
            </w:tcMar>
            <w:vAlign w:val="center"/>
          </w:tcPr>
          <w:p w14:paraId="68FD1C86" w14:textId="77777777" w:rsidR="00C65E79" w:rsidRDefault="00000000" w:rsidP="00DE781B">
            <w:pPr>
              <w:keepNext/>
              <w:keepLines/>
              <w:spacing w:after="0" w:line="240" w:lineRule="auto"/>
              <w:jc w:val="both"/>
            </w:pPr>
            <w:r>
              <w:rPr>
                <w:sz w:val="18"/>
              </w:rPr>
              <w:t>1.647.815,79</w:t>
            </w:r>
          </w:p>
        </w:tc>
        <w:tc>
          <w:tcPr>
            <w:tcW w:w="700" w:type="dxa"/>
            <w:tcMar>
              <w:top w:w="0" w:type="dxa"/>
              <w:bottom w:w="0" w:type="dxa"/>
            </w:tcMar>
            <w:vAlign w:val="center"/>
          </w:tcPr>
          <w:p w14:paraId="513C2C6D" w14:textId="77777777" w:rsidR="00C65E79" w:rsidRDefault="00000000" w:rsidP="00DE781B">
            <w:pPr>
              <w:keepNext/>
              <w:keepLines/>
              <w:spacing w:after="0" w:line="240" w:lineRule="auto"/>
              <w:jc w:val="both"/>
            </w:pPr>
            <w:r>
              <w:rPr>
                <w:sz w:val="18"/>
              </w:rPr>
              <w:t>333,7</w:t>
            </w:r>
          </w:p>
        </w:tc>
      </w:tr>
    </w:tbl>
    <w:p w14:paraId="53916C2B" w14:textId="77777777" w:rsidR="00C65E79" w:rsidRDefault="00C65E79" w:rsidP="00DE781B">
      <w:pPr>
        <w:spacing w:after="0"/>
        <w:jc w:val="both"/>
      </w:pPr>
    </w:p>
    <w:p w14:paraId="0CEF88AA" w14:textId="77777777" w:rsidR="00C65E79" w:rsidRDefault="00000000" w:rsidP="00DE781B">
      <w:pPr>
        <w:jc w:val="both"/>
      </w:pPr>
      <w:r>
        <w:t> </w:t>
      </w:r>
      <w:proofErr w:type="spellStart"/>
      <w:r>
        <w:t>Izvanbilančni</w:t>
      </w:r>
      <w:proofErr w:type="spellEnd"/>
      <w:r>
        <w:t xml:space="preserve"> zapisi 1.647.815,79 (šifra 996) sadržavaju vrijednosti tuđe imovine dobivene na korištenje te primljene i dane zadužnice. Indeks vrijednosti je 333,7% zbog unesenih vrijednosti iz ugovora za specijalizacije i evidentiranih procjena po sudskim sporovima.</w:t>
      </w:r>
    </w:p>
    <w:p w14:paraId="5C5A8978" w14:textId="77777777" w:rsidR="00C65E79" w:rsidRDefault="00C65E79" w:rsidP="00DE781B">
      <w:pPr>
        <w:jc w:val="both"/>
      </w:pPr>
    </w:p>
    <w:p w14:paraId="1858A4C7" w14:textId="77777777" w:rsidR="00C65E79" w:rsidRDefault="00000000" w:rsidP="00DE781B">
      <w:pPr>
        <w:keepNext/>
        <w:spacing w:line="240" w:lineRule="auto"/>
        <w:jc w:val="both"/>
      </w:pPr>
      <w:r>
        <w:rPr>
          <w:b/>
          <w:sz w:val="28"/>
        </w:rPr>
        <w:t>Izvještaj o rashodima prema funkcijskoj klasifikaciji</w:t>
      </w:r>
    </w:p>
    <w:p w14:paraId="1BB61427" w14:textId="77777777" w:rsidR="00C65E79" w:rsidRDefault="00000000" w:rsidP="00DE781B">
      <w:pPr>
        <w:keepNext/>
        <w:spacing w:line="240" w:lineRule="auto"/>
        <w:jc w:val="both"/>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3BC6C55" w14:textId="77777777">
        <w:trPr>
          <w:cantSplit/>
        </w:trPr>
        <w:tc>
          <w:tcPr>
            <w:tcW w:w="700" w:type="dxa"/>
            <w:shd w:val="clear" w:color="auto" w:fill="E7F0F9"/>
            <w:tcMar>
              <w:top w:w="0" w:type="dxa"/>
              <w:bottom w:w="0" w:type="dxa"/>
            </w:tcMar>
            <w:vAlign w:val="center"/>
          </w:tcPr>
          <w:p w14:paraId="332FD5F0"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2F33C0"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6E1253E"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65E82DB" w14:textId="77777777" w:rsidR="00C65E79" w:rsidRDefault="00000000" w:rsidP="00DE781B">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2CEE267" w14:textId="77777777" w:rsidR="00C65E79" w:rsidRDefault="00000000" w:rsidP="00DE781B">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5D050E7" w14:textId="77777777" w:rsidR="00C65E79" w:rsidRDefault="00000000" w:rsidP="00DE781B">
            <w:pPr>
              <w:keepNext/>
              <w:keepLines/>
              <w:spacing w:after="0" w:line="240" w:lineRule="auto"/>
              <w:jc w:val="both"/>
            </w:pPr>
            <w:r>
              <w:rPr>
                <w:b/>
                <w:sz w:val="18"/>
              </w:rPr>
              <w:t>Indeks (%)</w:t>
            </w:r>
          </w:p>
        </w:tc>
      </w:tr>
      <w:tr w:rsidR="00C65E79" w14:paraId="38E2F477" w14:textId="77777777">
        <w:trPr>
          <w:cantSplit/>
          <w:trHeight w:val="560"/>
        </w:trPr>
        <w:tc>
          <w:tcPr>
            <w:tcW w:w="700" w:type="dxa"/>
            <w:tcMar>
              <w:top w:w="0" w:type="dxa"/>
              <w:bottom w:w="0" w:type="dxa"/>
            </w:tcMar>
            <w:vAlign w:val="center"/>
          </w:tcPr>
          <w:p w14:paraId="2E94DE7C" w14:textId="77777777" w:rsidR="00C65E79" w:rsidRDefault="00000000" w:rsidP="00DE781B">
            <w:pPr>
              <w:keepNext/>
              <w:keepLines/>
              <w:spacing w:after="0" w:line="240" w:lineRule="auto"/>
              <w:jc w:val="both"/>
            </w:pPr>
            <w:r>
              <w:rPr>
                <w:sz w:val="18"/>
              </w:rPr>
              <w:t>07</w:t>
            </w:r>
          </w:p>
        </w:tc>
        <w:tc>
          <w:tcPr>
            <w:tcW w:w="3180" w:type="dxa"/>
            <w:tcMar>
              <w:top w:w="0" w:type="dxa"/>
              <w:bottom w:w="0" w:type="dxa"/>
            </w:tcMar>
            <w:vAlign w:val="center"/>
          </w:tcPr>
          <w:p w14:paraId="2027FA37" w14:textId="77777777" w:rsidR="00C65E79" w:rsidRDefault="00000000" w:rsidP="00DE781B">
            <w:pPr>
              <w:keepNext/>
              <w:keepLines/>
              <w:spacing w:after="0" w:line="240" w:lineRule="auto"/>
              <w:jc w:val="both"/>
            </w:pPr>
            <w:r>
              <w:rPr>
                <w:sz w:val="18"/>
              </w:rPr>
              <w:t>Zdravstvo (šifre 071+072+073+074+075+076)</w:t>
            </w:r>
          </w:p>
        </w:tc>
        <w:tc>
          <w:tcPr>
            <w:tcW w:w="700" w:type="dxa"/>
            <w:tcMar>
              <w:top w:w="0" w:type="dxa"/>
              <w:bottom w:w="0" w:type="dxa"/>
            </w:tcMar>
            <w:vAlign w:val="center"/>
          </w:tcPr>
          <w:p w14:paraId="38B6C82D" w14:textId="77777777" w:rsidR="00C65E79" w:rsidRDefault="00000000" w:rsidP="00DE781B">
            <w:pPr>
              <w:keepNext/>
              <w:keepLines/>
              <w:spacing w:after="0" w:line="240" w:lineRule="auto"/>
              <w:jc w:val="both"/>
            </w:pPr>
            <w:r>
              <w:rPr>
                <w:sz w:val="18"/>
              </w:rPr>
              <w:t>07</w:t>
            </w:r>
          </w:p>
        </w:tc>
        <w:tc>
          <w:tcPr>
            <w:tcW w:w="1860" w:type="dxa"/>
            <w:tcMar>
              <w:top w:w="0" w:type="dxa"/>
              <w:bottom w:w="0" w:type="dxa"/>
            </w:tcMar>
            <w:vAlign w:val="center"/>
          </w:tcPr>
          <w:p w14:paraId="572A4907" w14:textId="77777777" w:rsidR="00C65E79" w:rsidRDefault="00000000" w:rsidP="00DE781B">
            <w:pPr>
              <w:keepNext/>
              <w:keepLines/>
              <w:spacing w:after="0" w:line="240" w:lineRule="auto"/>
              <w:jc w:val="both"/>
            </w:pPr>
            <w:r>
              <w:rPr>
                <w:sz w:val="18"/>
              </w:rPr>
              <w:t>6.779.275,56</w:t>
            </w:r>
          </w:p>
        </w:tc>
        <w:tc>
          <w:tcPr>
            <w:tcW w:w="1860" w:type="dxa"/>
            <w:tcMar>
              <w:top w:w="0" w:type="dxa"/>
              <w:bottom w:w="0" w:type="dxa"/>
            </w:tcMar>
            <w:vAlign w:val="center"/>
          </w:tcPr>
          <w:p w14:paraId="0C4073DA" w14:textId="77777777" w:rsidR="00C65E79" w:rsidRDefault="00000000" w:rsidP="00DE781B">
            <w:pPr>
              <w:keepNext/>
              <w:keepLines/>
              <w:spacing w:after="0" w:line="240" w:lineRule="auto"/>
              <w:jc w:val="both"/>
            </w:pPr>
            <w:r>
              <w:rPr>
                <w:sz w:val="18"/>
              </w:rPr>
              <w:t>13.257.056,35</w:t>
            </w:r>
          </w:p>
        </w:tc>
        <w:tc>
          <w:tcPr>
            <w:tcW w:w="700" w:type="dxa"/>
            <w:tcMar>
              <w:top w:w="0" w:type="dxa"/>
              <w:bottom w:w="0" w:type="dxa"/>
            </w:tcMar>
            <w:vAlign w:val="center"/>
          </w:tcPr>
          <w:p w14:paraId="1FA931A9" w14:textId="77777777" w:rsidR="00C65E79" w:rsidRDefault="00000000" w:rsidP="00DE781B">
            <w:pPr>
              <w:keepNext/>
              <w:keepLines/>
              <w:spacing w:after="0" w:line="240" w:lineRule="auto"/>
              <w:jc w:val="both"/>
            </w:pPr>
            <w:r>
              <w:rPr>
                <w:sz w:val="18"/>
              </w:rPr>
              <w:t>195,6</w:t>
            </w:r>
          </w:p>
        </w:tc>
      </w:tr>
    </w:tbl>
    <w:p w14:paraId="75C94B6D" w14:textId="77777777" w:rsidR="00C65E79" w:rsidRDefault="00C65E79" w:rsidP="00DE781B">
      <w:pPr>
        <w:spacing w:after="0"/>
        <w:jc w:val="both"/>
      </w:pPr>
    </w:p>
    <w:p w14:paraId="465F7867" w14:textId="77777777" w:rsidR="00C65E79" w:rsidRDefault="00000000" w:rsidP="00DE781B">
      <w:pPr>
        <w:jc w:val="both"/>
      </w:pPr>
      <w:r>
        <w:t>Dom zdravlja Karlovačke županije obavlja osnovnu funkciju razreda 07 Zdravstvo. Ulaskom u sustav Riznice Karlovačke županije, funkcije zdravstvene ustanove određuje Županija kroz Proračun. Podskupina 0721 Opće medicinske usluge čini 77,42% svih usluga, dok se Podskupina 0712 odnosi na poslove financirane iz decentraliziranih sredstava.</w:t>
      </w:r>
    </w:p>
    <w:p w14:paraId="579ADF28" w14:textId="77777777" w:rsidR="00C65E79" w:rsidRDefault="00C65E79" w:rsidP="00DE781B">
      <w:pPr>
        <w:jc w:val="both"/>
      </w:pPr>
    </w:p>
    <w:p w14:paraId="6B6FF644" w14:textId="77777777" w:rsidR="00C65E79" w:rsidRDefault="00000000" w:rsidP="00DE781B">
      <w:pPr>
        <w:keepNext/>
        <w:spacing w:line="240" w:lineRule="auto"/>
        <w:jc w:val="both"/>
      </w:pPr>
      <w:r>
        <w:rPr>
          <w:b/>
          <w:sz w:val="28"/>
        </w:rPr>
        <w:t>Promjene u vrijednosti i obujmu imovine i obveza</w:t>
      </w:r>
    </w:p>
    <w:p w14:paraId="41478EC1" w14:textId="77777777" w:rsidR="00C65E79" w:rsidRDefault="00000000" w:rsidP="00DE781B">
      <w:pPr>
        <w:keepNext/>
        <w:spacing w:line="240" w:lineRule="auto"/>
        <w:jc w:val="both"/>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4ADDE4BF" w14:textId="77777777">
        <w:trPr>
          <w:cantSplit/>
        </w:trPr>
        <w:tc>
          <w:tcPr>
            <w:tcW w:w="700" w:type="dxa"/>
            <w:shd w:val="clear" w:color="auto" w:fill="E7F0F9"/>
            <w:tcMar>
              <w:top w:w="0" w:type="dxa"/>
              <w:bottom w:w="0" w:type="dxa"/>
            </w:tcMar>
            <w:vAlign w:val="center"/>
          </w:tcPr>
          <w:p w14:paraId="713C6C49"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13151F"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51E0F9F"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D49F392" w14:textId="77777777" w:rsidR="00C65E79" w:rsidRDefault="00000000" w:rsidP="00DE781B">
            <w:pPr>
              <w:keepNext/>
              <w:keepLines/>
              <w:spacing w:after="0" w:line="240" w:lineRule="auto"/>
              <w:jc w:val="both"/>
            </w:pPr>
            <w:r>
              <w:rPr>
                <w:b/>
                <w:sz w:val="18"/>
              </w:rPr>
              <w:t>Iznos povećanja</w:t>
            </w:r>
          </w:p>
        </w:tc>
        <w:tc>
          <w:tcPr>
            <w:tcW w:w="1860" w:type="dxa"/>
            <w:shd w:val="clear" w:color="auto" w:fill="E7F0F9"/>
            <w:tcMar>
              <w:top w:w="0" w:type="dxa"/>
              <w:bottom w:w="0" w:type="dxa"/>
            </w:tcMar>
            <w:vAlign w:val="center"/>
          </w:tcPr>
          <w:p w14:paraId="5911F357" w14:textId="77777777" w:rsidR="00C65E79" w:rsidRDefault="00000000" w:rsidP="00DE781B">
            <w:pPr>
              <w:keepNext/>
              <w:keepLines/>
              <w:spacing w:after="0" w:line="240" w:lineRule="auto"/>
              <w:jc w:val="both"/>
            </w:pPr>
            <w:r>
              <w:rPr>
                <w:b/>
                <w:sz w:val="18"/>
              </w:rPr>
              <w:t>Iznos smanjenja</w:t>
            </w:r>
          </w:p>
        </w:tc>
        <w:tc>
          <w:tcPr>
            <w:tcW w:w="700" w:type="dxa"/>
            <w:shd w:val="clear" w:color="auto" w:fill="E7F0F9"/>
            <w:tcMar>
              <w:top w:w="0" w:type="dxa"/>
              <w:bottom w:w="0" w:type="dxa"/>
            </w:tcMar>
            <w:vAlign w:val="center"/>
          </w:tcPr>
          <w:p w14:paraId="20B13F80" w14:textId="77777777" w:rsidR="00C65E79" w:rsidRDefault="00000000" w:rsidP="00DE781B">
            <w:pPr>
              <w:keepNext/>
              <w:keepLines/>
              <w:spacing w:after="0" w:line="240" w:lineRule="auto"/>
              <w:jc w:val="both"/>
            </w:pPr>
            <w:r>
              <w:rPr>
                <w:b/>
                <w:sz w:val="18"/>
              </w:rPr>
              <w:t>Indeks (%)</w:t>
            </w:r>
          </w:p>
        </w:tc>
      </w:tr>
      <w:tr w:rsidR="00C65E79" w14:paraId="46E0F1B2" w14:textId="77777777">
        <w:trPr>
          <w:cantSplit/>
          <w:trHeight w:val="560"/>
        </w:trPr>
        <w:tc>
          <w:tcPr>
            <w:tcW w:w="700" w:type="dxa"/>
            <w:tcMar>
              <w:top w:w="0" w:type="dxa"/>
              <w:bottom w:w="0" w:type="dxa"/>
            </w:tcMar>
            <w:vAlign w:val="center"/>
          </w:tcPr>
          <w:p w14:paraId="3D9D45A9" w14:textId="77777777" w:rsidR="00C65E79" w:rsidRDefault="00000000" w:rsidP="00DE781B">
            <w:pPr>
              <w:keepNext/>
              <w:keepLines/>
              <w:spacing w:after="0" w:line="240" w:lineRule="auto"/>
              <w:jc w:val="both"/>
            </w:pPr>
            <w:r>
              <w:rPr>
                <w:sz w:val="18"/>
              </w:rPr>
              <w:t>9151</w:t>
            </w:r>
          </w:p>
        </w:tc>
        <w:tc>
          <w:tcPr>
            <w:tcW w:w="3180" w:type="dxa"/>
            <w:tcMar>
              <w:top w:w="0" w:type="dxa"/>
              <w:bottom w:w="0" w:type="dxa"/>
            </w:tcMar>
            <w:vAlign w:val="center"/>
          </w:tcPr>
          <w:p w14:paraId="558628CE" w14:textId="77777777" w:rsidR="00C65E79" w:rsidRDefault="00000000" w:rsidP="00DE781B">
            <w:pPr>
              <w:keepNext/>
              <w:keepLines/>
              <w:spacing w:after="0" w:line="240" w:lineRule="auto"/>
              <w:jc w:val="both"/>
            </w:pPr>
            <w:r>
              <w:rPr>
                <w:sz w:val="18"/>
              </w:rPr>
              <w:t>Promjene u vrijednosti i obujmu imovine (šifre 91511+91512)</w:t>
            </w:r>
          </w:p>
        </w:tc>
        <w:tc>
          <w:tcPr>
            <w:tcW w:w="700" w:type="dxa"/>
            <w:tcMar>
              <w:top w:w="0" w:type="dxa"/>
              <w:bottom w:w="0" w:type="dxa"/>
            </w:tcMar>
            <w:vAlign w:val="center"/>
          </w:tcPr>
          <w:p w14:paraId="16D83A75" w14:textId="77777777" w:rsidR="00C65E79" w:rsidRDefault="00000000" w:rsidP="00DE781B">
            <w:pPr>
              <w:keepNext/>
              <w:keepLines/>
              <w:spacing w:after="0" w:line="240" w:lineRule="auto"/>
              <w:jc w:val="both"/>
            </w:pPr>
            <w:r>
              <w:rPr>
                <w:sz w:val="18"/>
              </w:rPr>
              <w:t>9151</w:t>
            </w:r>
          </w:p>
        </w:tc>
        <w:tc>
          <w:tcPr>
            <w:tcW w:w="1860" w:type="dxa"/>
            <w:tcMar>
              <w:top w:w="0" w:type="dxa"/>
              <w:bottom w:w="0" w:type="dxa"/>
            </w:tcMar>
            <w:vAlign w:val="center"/>
          </w:tcPr>
          <w:p w14:paraId="00476942" w14:textId="77777777" w:rsidR="00C65E79" w:rsidRDefault="00000000" w:rsidP="00DE781B">
            <w:pPr>
              <w:keepNext/>
              <w:keepLines/>
              <w:spacing w:after="0" w:line="240" w:lineRule="auto"/>
              <w:jc w:val="both"/>
            </w:pPr>
            <w:r>
              <w:rPr>
                <w:sz w:val="18"/>
              </w:rPr>
              <w:t>450.342,71</w:t>
            </w:r>
          </w:p>
        </w:tc>
        <w:tc>
          <w:tcPr>
            <w:tcW w:w="1860" w:type="dxa"/>
            <w:tcMar>
              <w:top w:w="0" w:type="dxa"/>
              <w:bottom w:w="0" w:type="dxa"/>
            </w:tcMar>
            <w:vAlign w:val="center"/>
          </w:tcPr>
          <w:p w14:paraId="4E9DB8C8" w14:textId="77777777" w:rsidR="00C65E79" w:rsidRDefault="00000000" w:rsidP="00DE781B">
            <w:pPr>
              <w:keepNext/>
              <w:keepLines/>
              <w:spacing w:after="0" w:line="240" w:lineRule="auto"/>
              <w:jc w:val="both"/>
            </w:pPr>
            <w:r>
              <w:rPr>
                <w:sz w:val="18"/>
              </w:rPr>
              <w:t>574.025,85</w:t>
            </w:r>
          </w:p>
        </w:tc>
        <w:tc>
          <w:tcPr>
            <w:tcW w:w="700" w:type="dxa"/>
            <w:tcMar>
              <w:top w:w="0" w:type="dxa"/>
              <w:bottom w:w="0" w:type="dxa"/>
            </w:tcMar>
            <w:vAlign w:val="center"/>
          </w:tcPr>
          <w:p w14:paraId="13C6A627" w14:textId="77777777" w:rsidR="00C65E79" w:rsidRDefault="00000000" w:rsidP="00DE781B">
            <w:pPr>
              <w:keepNext/>
              <w:keepLines/>
              <w:spacing w:after="0" w:line="240" w:lineRule="auto"/>
              <w:jc w:val="both"/>
            </w:pPr>
            <w:r>
              <w:rPr>
                <w:sz w:val="18"/>
              </w:rPr>
              <w:t>127,5</w:t>
            </w:r>
          </w:p>
        </w:tc>
      </w:tr>
    </w:tbl>
    <w:p w14:paraId="3EA5171A" w14:textId="77777777" w:rsidR="00C65E79" w:rsidRDefault="00C65E79" w:rsidP="00DE781B">
      <w:pPr>
        <w:spacing w:after="0"/>
        <w:jc w:val="both"/>
      </w:pPr>
    </w:p>
    <w:p w14:paraId="5E740753" w14:textId="11C0801F" w:rsidR="00C65E79" w:rsidRDefault="00000000" w:rsidP="00DE781B">
      <w:pPr>
        <w:jc w:val="both"/>
      </w:pPr>
      <w:r>
        <w:t>U obrascu P-VRIO  iskazuje se promjene u obujmu/vrijednosti imovine. Unatoč tome što se posredstvom skupine 915 prenose informacije i sve tri vrijednosti vezane uz imovinu u obrazac P-VRIO unosi se podatak o prenesenoj sadašnjoj vrijednosti imovine budući da navedena vrijednost predstavlja stvarno smanjenje odnosno povećanje obujma imovine. Ispravak vrijednosti imovine je iznosio 402.843,30 eura i u obrascu je prikazan kao smanjenje proizvedene dugotrajne imovine i smanjena su potraživanja za 171.182,55 eura. Ukupno smanjenje iznosi 574.025,85 eura.</w:t>
      </w:r>
      <w:r w:rsidR="00F87CDE">
        <w:t xml:space="preserve"> </w:t>
      </w:r>
      <w:r>
        <w:t>Odlukom Karlovačke županije o prijenosu u vlasništvo medicinske opreme i infrastrukturnih radova u okviru projekta Kažu zdravlje na Dom zdravlja Karlovačke županije u obrascu je prikazano povećanje proizvedene dugotrajne imovine u iznosu od 450.342,71 eura(sadašnja vrijednost imovine).  </w:t>
      </w:r>
    </w:p>
    <w:p w14:paraId="2449F4EA" w14:textId="77777777" w:rsidR="00C65E79" w:rsidRDefault="00C65E79" w:rsidP="00DE781B">
      <w:pPr>
        <w:jc w:val="both"/>
      </w:pPr>
    </w:p>
    <w:p w14:paraId="44456EDA" w14:textId="77777777" w:rsidR="00C65E79" w:rsidRDefault="00000000" w:rsidP="00DE781B">
      <w:pPr>
        <w:keepNext/>
        <w:spacing w:line="240" w:lineRule="auto"/>
        <w:jc w:val="both"/>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65174DE9" w14:textId="77777777">
        <w:trPr>
          <w:cantSplit/>
        </w:trPr>
        <w:tc>
          <w:tcPr>
            <w:tcW w:w="700" w:type="dxa"/>
            <w:shd w:val="clear" w:color="auto" w:fill="E7F0F9"/>
            <w:tcMar>
              <w:top w:w="0" w:type="dxa"/>
              <w:bottom w:w="0" w:type="dxa"/>
            </w:tcMar>
            <w:vAlign w:val="center"/>
          </w:tcPr>
          <w:p w14:paraId="36BA83BA"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5C4AF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BB3C741"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AF0024B" w14:textId="77777777" w:rsidR="00C65E79" w:rsidRDefault="00000000" w:rsidP="00DE781B">
            <w:pPr>
              <w:keepNext/>
              <w:keepLines/>
              <w:spacing w:after="0" w:line="240" w:lineRule="auto"/>
              <w:jc w:val="both"/>
            </w:pPr>
            <w:r>
              <w:rPr>
                <w:b/>
                <w:sz w:val="18"/>
              </w:rPr>
              <w:t>Iznos povećanja</w:t>
            </w:r>
          </w:p>
        </w:tc>
        <w:tc>
          <w:tcPr>
            <w:tcW w:w="1860" w:type="dxa"/>
            <w:shd w:val="clear" w:color="auto" w:fill="E7F0F9"/>
            <w:tcMar>
              <w:top w:w="0" w:type="dxa"/>
              <w:bottom w:w="0" w:type="dxa"/>
            </w:tcMar>
            <w:vAlign w:val="center"/>
          </w:tcPr>
          <w:p w14:paraId="1494F6DA" w14:textId="77777777" w:rsidR="00C65E79" w:rsidRDefault="00000000" w:rsidP="00DE781B">
            <w:pPr>
              <w:keepNext/>
              <w:keepLines/>
              <w:spacing w:after="0" w:line="240" w:lineRule="auto"/>
              <w:jc w:val="both"/>
            </w:pPr>
            <w:r>
              <w:rPr>
                <w:b/>
                <w:sz w:val="18"/>
              </w:rPr>
              <w:t>Iznos smanjenja</w:t>
            </w:r>
          </w:p>
        </w:tc>
        <w:tc>
          <w:tcPr>
            <w:tcW w:w="700" w:type="dxa"/>
            <w:shd w:val="clear" w:color="auto" w:fill="E7F0F9"/>
            <w:tcMar>
              <w:top w:w="0" w:type="dxa"/>
              <w:bottom w:w="0" w:type="dxa"/>
            </w:tcMar>
            <w:vAlign w:val="center"/>
          </w:tcPr>
          <w:p w14:paraId="31CEC98F" w14:textId="77777777" w:rsidR="00C65E79" w:rsidRDefault="00000000" w:rsidP="00DE781B">
            <w:pPr>
              <w:keepNext/>
              <w:keepLines/>
              <w:spacing w:after="0" w:line="240" w:lineRule="auto"/>
              <w:jc w:val="both"/>
            </w:pPr>
            <w:r>
              <w:rPr>
                <w:b/>
                <w:sz w:val="18"/>
              </w:rPr>
              <w:t>Indeks (%)</w:t>
            </w:r>
          </w:p>
        </w:tc>
      </w:tr>
      <w:tr w:rsidR="00C65E79" w14:paraId="5703C59A" w14:textId="77777777">
        <w:trPr>
          <w:cantSplit/>
          <w:trHeight w:val="560"/>
        </w:trPr>
        <w:tc>
          <w:tcPr>
            <w:tcW w:w="700" w:type="dxa"/>
            <w:tcMar>
              <w:top w:w="0" w:type="dxa"/>
              <w:bottom w:w="0" w:type="dxa"/>
            </w:tcMar>
            <w:vAlign w:val="center"/>
          </w:tcPr>
          <w:p w14:paraId="4A14D11D" w14:textId="77777777" w:rsidR="00C65E79" w:rsidRDefault="00000000" w:rsidP="00DE781B">
            <w:pPr>
              <w:keepNext/>
              <w:keepLines/>
              <w:spacing w:after="0" w:line="240" w:lineRule="auto"/>
              <w:jc w:val="both"/>
            </w:pPr>
            <w:r>
              <w:rPr>
                <w:sz w:val="18"/>
              </w:rPr>
              <w:t>91511</w:t>
            </w:r>
          </w:p>
        </w:tc>
        <w:tc>
          <w:tcPr>
            <w:tcW w:w="3180" w:type="dxa"/>
            <w:tcMar>
              <w:top w:w="0" w:type="dxa"/>
              <w:bottom w:w="0" w:type="dxa"/>
            </w:tcMar>
            <w:vAlign w:val="center"/>
          </w:tcPr>
          <w:p w14:paraId="1BA72DD6" w14:textId="77777777" w:rsidR="00C65E79" w:rsidRDefault="00000000" w:rsidP="00DE781B">
            <w:pPr>
              <w:keepNext/>
              <w:keepLines/>
              <w:spacing w:after="0" w:line="240" w:lineRule="auto"/>
              <w:jc w:val="both"/>
            </w:pPr>
            <w:r>
              <w:rPr>
                <w:sz w:val="18"/>
              </w:rPr>
              <w:t>Promjene u vrijednosti imovine (šifre P001+P008)</w:t>
            </w:r>
          </w:p>
        </w:tc>
        <w:tc>
          <w:tcPr>
            <w:tcW w:w="700" w:type="dxa"/>
            <w:tcMar>
              <w:top w:w="0" w:type="dxa"/>
              <w:bottom w:w="0" w:type="dxa"/>
            </w:tcMar>
            <w:vAlign w:val="center"/>
          </w:tcPr>
          <w:p w14:paraId="77963E95" w14:textId="77777777" w:rsidR="00C65E79" w:rsidRDefault="00000000" w:rsidP="00DE781B">
            <w:pPr>
              <w:keepNext/>
              <w:keepLines/>
              <w:spacing w:after="0" w:line="240" w:lineRule="auto"/>
              <w:jc w:val="both"/>
            </w:pPr>
            <w:r>
              <w:rPr>
                <w:sz w:val="18"/>
              </w:rPr>
              <w:t>91511</w:t>
            </w:r>
          </w:p>
        </w:tc>
        <w:tc>
          <w:tcPr>
            <w:tcW w:w="1860" w:type="dxa"/>
            <w:tcMar>
              <w:top w:w="0" w:type="dxa"/>
              <w:bottom w:w="0" w:type="dxa"/>
            </w:tcMar>
            <w:vAlign w:val="center"/>
          </w:tcPr>
          <w:p w14:paraId="59EBE425" w14:textId="77777777" w:rsidR="00C65E79" w:rsidRDefault="00000000" w:rsidP="00DE781B">
            <w:pPr>
              <w:keepNext/>
              <w:keepLines/>
              <w:spacing w:after="0" w:line="240" w:lineRule="auto"/>
              <w:jc w:val="both"/>
            </w:pPr>
            <w:r>
              <w:rPr>
                <w:sz w:val="18"/>
              </w:rPr>
              <w:t>450.342,71</w:t>
            </w:r>
          </w:p>
        </w:tc>
        <w:tc>
          <w:tcPr>
            <w:tcW w:w="1860" w:type="dxa"/>
            <w:tcMar>
              <w:top w:w="0" w:type="dxa"/>
              <w:bottom w:w="0" w:type="dxa"/>
            </w:tcMar>
            <w:vAlign w:val="center"/>
          </w:tcPr>
          <w:p w14:paraId="499C4FC2" w14:textId="77777777" w:rsidR="00C65E79" w:rsidRDefault="00000000" w:rsidP="00DE781B">
            <w:pPr>
              <w:keepNext/>
              <w:keepLines/>
              <w:spacing w:after="0" w:line="240" w:lineRule="auto"/>
              <w:jc w:val="both"/>
            </w:pPr>
            <w:r>
              <w:rPr>
                <w:sz w:val="18"/>
              </w:rPr>
              <w:t>402.843,30</w:t>
            </w:r>
          </w:p>
        </w:tc>
        <w:tc>
          <w:tcPr>
            <w:tcW w:w="700" w:type="dxa"/>
            <w:tcMar>
              <w:top w:w="0" w:type="dxa"/>
              <w:bottom w:w="0" w:type="dxa"/>
            </w:tcMar>
            <w:vAlign w:val="center"/>
          </w:tcPr>
          <w:p w14:paraId="0CACAA09" w14:textId="77777777" w:rsidR="00C65E79" w:rsidRDefault="00000000" w:rsidP="00DE781B">
            <w:pPr>
              <w:keepNext/>
              <w:keepLines/>
              <w:spacing w:after="0" w:line="240" w:lineRule="auto"/>
              <w:jc w:val="both"/>
            </w:pPr>
            <w:r>
              <w:rPr>
                <w:sz w:val="18"/>
              </w:rPr>
              <w:t>89,5</w:t>
            </w:r>
          </w:p>
        </w:tc>
      </w:tr>
    </w:tbl>
    <w:p w14:paraId="46C096D6" w14:textId="77777777" w:rsidR="00C65E79" w:rsidRDefault="00C65E79" w:rsidP="00DE781B">
      <w:pPr>
        <w:spacing w:after="0"/>
        <w:jc w:val="both"/>
      </w:pPr>
    </w:p>
    <w:p w14:paraId="65676D2D" w14:textId="77777777" w:rsidR="00C65E79" w:rsidRDefault="00000000" w:rsidP="00DE781B">
      <w:pPr>
        <w:jc w:val="both"/>
      </w:pPr>
      <w:r>
        <w:t>Ispravak vrijednosti imovine je iznosio 402.843,30 eura i u obrascu je prikazan kao smanjenje proizvedene dugotrajne imovine. Odlukom Karlovačke županije o prijenosu u vlasništvo medicinske opreme i infrastrukturnih radova u okviru projekta Kažu zdravlje na Dom zdravlja Karlovačke županije u obrascu je prikazano povećanje proizvedene dugotrajne imovine u iznosu od 450.342,71 eura(sadašnja vrijednost imovine).  </w:t>
      </w:r>
    </w:p>
    <w:p w14:paraId="4BD44498" w14:textId="77777777" w:rsidR="00C65E79" w:rsidRDefault="00C65E79" w:rsidP="00DE781B">
      <w:pPr>
        <w:jc w:val="both"/>
      </w:pPr>
    </w:p>
    <w:p w14:paraId="29584E9E" w14:textId="77777777" w:rsidR="00C65E79" w:rsidRDefault="00000000" w:rsidP="00DE781B">
      <w:pPr>
        <w:keepNext/>
        <w:spacing w:line="240" w:lineRule="auto"/>
        <w:jc w:val="both"/>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65E79" w14:paraId="37AAB140" w14:textId="77777777">
        <w:trPr>
          <w:cantSplit/>
        </w:trPr>
        <w:tc>
          <w:tcPr>
            <w:tcW w:w="700" w:type="dxa"/>
            <w:shd w:val="clear" w:color="auto" w:fill="E7F0F9"/>
            <w:tcMar>
              <w:top w:w="0" w:type="dxa"/>
              <w:bottom w:w="0" w:type="dxa"/>
            </w:tcMar>
            <w:vAlign w:val="center"/>
          </w:tcPr>
          <w:p w14:paraId="3BCCBD3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84D60E"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B14AB74"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3026F36" w14:textId="77777777" w:rsidR="00C65E79" w:rsidRDefault="00000000" w:rsidP="00DE781B">
            <w:pPr>
              <w:keepNext/>
              <w:keepLines/>
              <w:spacing w:after="0" w:line="240" w:lineRule="auto"/>
              <w:jc w:val="both"/>
            </w:pPr>
            <w:r>
              <w:rPr>
                <w:b/>
                <w:sz w:val="18"/>
              </w:rPr>
              <w:t>Iznos povećanja</w:t>
            </w:r>
          </w:p>
        </w:tc>
        <w:tc>
          <w:tcPr>
            <w:tcW w:w="1860" w:type="dxa"/>
            <w:shd w:val="clear" w:color="auto" w:fill="E7F0F9"/>
            <w:tcMar>
              <w:top w:w="0" w:type="dxa"/>
              <w:bottom w:w="0" w:type="dxa"/>
            </w:tcMar>
            <w:vAlign w:val="center"/>
          </w:tcPr>
          <w:p w14:paraId="4F713DF0" w14:textId="77777777" w:rsidR="00C65E79" w:rsidRDefault="00000000" w:rsidP="00DE781B">
            <w:pPr>
              <w:keepNext/>
              <w:keepLines/>
              <w:spacing w:after="0" w:line="240" w:lineRule="auto"/>
              <w:jc w:val="both"/>
            </w:pPr>
            <w:r>
              <w:rPr>
                <w:b/>
                <w:sz w:val="18"/>
              </w:rPr>
              <w:t>Iznos smanjenja</w:t>
            </w:r>
          </w:p>
        </w:tc>
        <w:tc>
          <w:tcPr>
            <w:tcW w:w="700" w:type="dxa"/>
            <w:shd w:val="clear" w:color="auto" w:fill="E7F0F9"/>
            <w:tcMar>
              <w:top w:w="0" w:type="dxa"/>
              <w:bottom w:w="0" w:type="dxa"/>
            </w:tcMar>
            <w:vAlign w:val="center"/>
          </w:tcPr>
          <w:p w14:paraId="4661F96D" w14:textId="77777777" w:rsidR="00C65E79" w:rsidRDefault="00000000" w:rsidP="00DE781B">
            <w:pPr>
              <w:keepNext/>
              <w:keepLines/>
              <w:spacing w:after="0" w:line="240" w:lineRule="auto"/>
              <w:jc w:val="both"/>
            </w:pPr>
            <w:r>
              <w:rPr>
                <w:b/>
                <w:sz w:val="18"/>
              </w:rPr>
              <w:t>Indeks (%)</w:t>
            </w:r>
          </w:p>
        </w:tc>
      </w:tr>
      <w:tr w:rsidR="00C65E79" w14:paraId="5F299C50" w14:textId="77777777">
        <w:trPr>
          <w:cantSplit/>
          <w:trHeight w:val="560"/>
        </w:trPr>
        <w:tc>
          <w:tcPr>
            <w:tcW w:w="700" w:type="dxa"/>
            <w:tcMar>
              <w:top w:w="0" w:type="dxa"/>
              <w:bottom w:w="0" w:type="dxa"/>
            </w:tcMar>
            <w:vAlign w:val="center"/>
          </w:tcPr>
          <w:p w14:paraId="2A5EB83F" w14:textId="77777777" w:rsidR="00C65E79" w:rsidRDefault="00000000" w:rsidP="00DE781B">
            <w:pPr>
              <w:keepNext/>
              <w:keepLines/>
              <w:spacing w:after="0" w:line="240" w:lineRule="auto"/>
              <w:jc w:val="both"/>
            </w:pPr>
            <w:r>
              <w:rPr>
                <w:sz w:val="18"/>
              </w:rPr>
              <w:t>91512</w:t>
            </w:r>
          </w:p>
        </w:tc>
        <w:tc>
          <w:tcPr>
            <w:tcW w:w="3180" w:type="dxa"/>
            <w:tcMar>
              <w:top w:w="0" w:type="dxa"/>
              <w:bottom w:w="0" w:type="dxa"/>
            </w:tcMar>
            <w:vAlign w:val="center"/>
          </w:tcPr>
          <w:p w14:paraId="0ECF141E" w14:textId="77777777" w:rsidR="00C65E79" w:rsidRDefault="00000000" w:rsidP="00DE781B">
            <w:pPr>
              <w:keepNext/>
              <w:keepLines/>
              <w:spacing w:after="0" w:line="240" w:lineRule="auto"/>
              <w:jc w:val="both"/>
            </w:pPr>
            <w:r>
              <w:rPr>
                <w:sz w:val="18"/>
              </w:rPr>
              <w:t>Promjene u obujmu imovine (šifre P016+P023)</w:t>
            </w:r>
          </w:p>
        </w:tc>
        <w:tc>
          <w:tcPr>
            <w:tcW w:w="700" w:type="dxa"/>
            <w:tcMar>
              <w:top w:w="0" w:type="dxa"/>
              <w:bottom w:w="0" w:type="dxa"/>
            </w:tcMar>
            <w:vAlign w:val="center"/>
          </w:tcPr>
          <w:p w14:paraId="39438476" w14:textId="77777777" w:rsidR="00C65E79" w:rsidRDefault="00000000" w:rsidP="00DE781B">
            <w:pPr>
              <w:keepNext/>
              <w:keepLines/>
              <w:spacing w:after="0" w:line="240" w:lineRule="auto"/>
              <w:jc w:val="both"/>
            </w:pPr>
            <w:r>
              <w:rPr>
                <w:sz w:val="18"/>
              </w:rPr>
              <w:t>91512</w:t>
            </w:r>
          </w:p>
        </w:tc>
        <w:tc>
          <w:tcPr>
            <w:tcW w:w="1860" w:type="dxa"/>
            <w:tcMar>
              <w:top w:w="0" w:type="dxa"/>
              <w:bottom w:w="0" w:type="dxa"/>
            </w:tcMar>
            <w:vAlign w:val="center"/>
          </w:tcPr>
          <w:p w14:paraId="6E3D7A3B" w14:textId="77777777" w:rsidR="00C65E79" w:rsidRDefault="00000000" w:rsidP="00DE781B">
            <w:pPr>
              <w:keepNext/>
              <w:keepLines/>
              <w:spacing w:after="0" w:line="240" w:lineRule="auto"/>
              <w:jc w:val="both"/>
            </w:pPr>
            <w:r>
              <w:rPr>
                <w:sz w:val="18"/>
              </w:rPr>
              <w:t>0,00</w:t>
            </w:r>
          </w:p>
        </w:tc>
        <w:tc>
          <w:tcPr>
            <w:tcW w:w="1860" w:type="dxa"/>
            <w:tcMar>
              <w:top w:w="0" w:type="dxa"/>
              <w:bottom w:w="0" w:type="dxa"/>
            </w:tcMar>
            <w:vAlign w:val="center"/>
          </w:tcPr>
          <w:p w14:paraId="478721B2" w14:textId="77777777" w:rsidR="00C65E79" w:rsidRDefault="00000000" w:rsidP="00DE781B">
            <w:pPr>
              <w:keepNext/>
              <w:keepLines/>
              <w:spacing w:after="0" w:line="240" w:lineRule="auto"/>
              <w:jc w:val="both"/>
            </w:pPr>
            <w:r>
              <w:rPr>
                <w:sz w:val="18"/>
              </w:rPr>
              <w:t>171.182,55</w:t>
            </w:r>
          </w:p>
        </w:tc>
        <w:tc>
          <w:tcPr>
            <w:tcW w:w="700" w:type="dxa"/>
            <w:tcMar>
              <w:top w:w="0" w:type="dxa"/>
              <w:bottom w:w="0" w:type="dxa"/>
            </w:tcMar>
            <w:vAlign w:val="center"/>
          </w:tcPr>
          <w:p w14:paraId="262471AC" w14:textId="77777777" w:rsidR="00C65E79" w:rsidRDefault="00000000" w:rsidP="00DE781B">
            <w:pPr>
              <w:keepNext/>
              <w:keepLines/>
              <w:spacing w:after="0" w:line="240" w:lineRule="auto"/>
              <w:jc w:val="both"/>
            </w:pPr>
            <w:r>
              <w:rPr>
                <w:sz w:val="18"/>
              </w:rPr>
              <w:t>-</w:t>
            </w:r>
          </w:p>
        </w:tc>
      </w:tr>
    </w:tbl>
    <w:p w14:paraId="5A5E982E" w14:textId="77777777" w:rsidR="00C65E79" w:rsidRDefault="00C65E79" w:rsidP="00DE781B">
      <w:pPr>
        <w:spacing w:after="0"/>
        <w:jc w:val="both"/>
      </w:pPr>
    </w:p>
    <w:p w14:paraId="7A0104DC" w14:textId="77777777" w:rsidR="00C65E79" w:rsidRDefault="00000000" w:rsidP="00DE781B">
      <w:pPr>
        <w:jc w:val="both"/>
      </w:pPr>
      <w:r>
        <w:t xml:space="preserve">Radi se o otpisanim potraživanjima prema </w:t>
      </w:r>
      <w:proofErr w:type="spellStart"/>
      <w:r>
        <w:t>Hzzo-u</w:t>
      </w:r>
      <w:proofErr w:type="spellEnd"/>
      <w:r>
        <w:t xml:space="preserve"> koje Ustanova nije mogla naplatiti.</w:t>
      </w:r>
    </w:p>
    <w:p w14:paraId="14245832" w14:textId="77777777" w:rsidR="00C65E79" w:rsidRDefault="00C65E79" w:rsidP="00DE781B">
      <w:pPr>
        <w:jc w:val="both"/>
      </w:pPr>
    </w:p>
    <w:p w14:paraId="51583BC6" w14:textId="77777777" w:rsidR="00C65E79" w:rsidRDefault="00000000" w:rsidP="00DE781B">
      <w:pPr>
        <w:keepNext/>
        <w:spacing w:line="240" w:lineRule="auto"/>
        <w:jc w:val="both"/>
      </w:pPr>
      <w:r>
        <w:rPr>
          <w:b/>
          <w:sz w:val="28"/>
        </w:rPr>
        <w:t>Izvještaj o obvezama</w:t>
      </w:r>
    </w:p>
    <w:p w14:paraId="40F9EAF4" w14:textId="77777777" w:rsidR="00C65E79" w:rsidRDefault="00000000" w:rsidP="00DE781B">
      <w:pPr>
        <w:keepNext/>
        <w:spacing w:line="240" w:lineRule="auto"/>
        <w:jc w:val="both"/>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65E79" w14:paraId="341D1524" w14:textId="77777777">
        <w:trPr>
          <w:cantSplit/>
        </w:trPr>
        <w:tc>
          <w:tcPr>
            <w:tcW w:w="700" w:type="dxa"/>
            <w:shd w:val="clear" w:color="auto" w:fill="E7F0F9"/>
            <w:tcMar>
              <w:top w:w="0" w:type="dxa"/>
              <w:bottom w:w="0" w:type="dxa"/>
            </w:tcMar>
            <w:vAlign w:val="center"/>
          </w:tcPr>
          <w:p w14:paraId="4EB76C2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BDFCDF"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C9AE0E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CB23144" w14:textId="77777777" w:rsidR="00C65E79" w:rsidRDefault="00000000" w:rsidP="00DE781B">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6B18DE82" w14:textId="77777777" w:rsidR="00C65E79" w:rsidRDefault="00000000" w:rsidP="00DE781B">
            <w:pPr>
              <w:keepNext/>
              <w:keepLines/>
              <w:spacing w:after="0" w:line="240" w:lineRule="auto"/>
              <w:jc w:val="both"/>
            </w:pPr>
            <w:r>
              <w:rPr>
                <w:b/>
                <w:sz w:val="18"/>
              </w:rPr>
              <w:t>Indeks (%)</w:t>
            </w:r>
          </w:p>
        </w:tc>
      </w:tr>
      <w:tr w:rsidR="00C65E79" w14:paraId="6315D590" w14:textId="77777777">
        <w:trPr>
          <w:cantSplit/>
          <w:trHeight w:val="560"/>
        </w:trPr>
        <w:tc>
          <w:tcPr>
            <w:tcW w:w="700" w:type="dxa"/>
            <w:tcMar>
              <w:top w:w="0" w:type="dxa"/>
              <w:bottom w:w="0" w:type="dxa"/>
            </w:tcMar>
            <w:vAlign w:val="center"/>
          </w:tcPr>
          <w:p w14:paraId="5AC0DFEA"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345B0C0B" w14:textId="77777777" w:rsidR="00C65E79" w:rsidRDefault="00000000" w:rsidP="00DE781B">
            <w:pPr>
              <w:keepNext/>
              <w:keepLines/>
              <w:spacing w:after="0" w:line="240" w:lineRule="auto"/>
              <w:jc w:val="both"/>
            </w:pPr>
            <w:r>
              <w:rPr>
                <w:sz w:val="18"/>
              </w:rPr>
              <w:t>Stanje obveza 1. siječnja (=stanju obveza iz Izvještaja o obvezama na 31. prosinca prethodne godine)</w:t>
            </w:r>
          </w:p>
        </w:tc>
        <w:tc>
          <w:tcPr>
            <w:tcW w:w="700" w:type="dxa"/>
            <w:tcMar>
              <w:top w:w="0" w:type="dxa"/>
              <w:bottom w:w="0" w:type="dxa"/>
            </w:tcMar>
            <w:vAlign w:val="center"/>
          </w:tcPr>
          <w:p w14:paraId="23E9DB63" w14:textId="77777777" w:rsidR="00C65E79" w:rsidRDefault="00000000" w:rsidP="00DE781B">
            <w:pPr>
              <w:keepNext/>
              <w:keepLines/>
              <w:spacing w:after="0" w:line="240" w:lineRule="auto"/>
              <w:jc w:val="both"/>
            </w:pPr>
            <w:r>
              <w:rPr>
                <w:sz w:val="18"/>
              </w:rPr>
              <w:t>V001</w:t>
            </w:r>
          </w:p>
        </w:tc>
        <w:tc>
          <w:tcPr>
            <w:tcW w:w="1860" w:type="dxa"/>
            <w:tcMar>
              <w:top w:w="0" w:type="dxa"/>
              <w:bottom w:w="0" w:type="dxa"/>
            </w:tcMar>
            <w:vAlign w:val="center"/>
          </w:tcPr>
          <w:p w14:paraId="5D923330" w14:textId="77777777" w:rsidR="00C65E79" w:rsidRDefault="00000000" w:rsidP="00DE781B">
            <w:pPr>
              <w:keepNext/>
              <w:keepLines/>
              <w:spacing w:after="0" w:line="240" w:lineRule="auto"/>
              <w:jc w:val="both"/>
            </w:pPr>
            <w:r>
              <w:rPr>
                <w:sz w:val="18"/>
              </w:rPr>
              <w:t>1.266.914,43</w:t>
            </w:r>
          </w:p>
        </w:tc>
        <w:tc>
          <w:tcPr>
            <w:tcW w:w="700" w:type="dxa"/>
            <w:tcMar>
              <w:top w:w="0" w:type="dxa"/>
              <w:bottom w:w="0" w:type="dxa"/>
            </w:tcMar>
            <w:vAlign w:val="center"/>
          </w:tcPr>
          <w:p w14:paraId="4CC2AA8E" w14:textId="77777777" w:rsidR="00C65E79" w:rsidRDefault="00000000" w:rsidP="00DE781B">
            <w:pPr>
              <w:keepNext/>
              <w:keepLines/>
              <w:spacing w:after="0" w:line="240" w:lineRule="auto"/>
              <w:jc w:val="both"/>
            </w:pPr>
            <w:r>
              <w:rPr>
                <w:sz w:val="18"/>
              </w:rPr>
              <w:t>-</w:t>
            </w:r>
          </w:p>
        </w:tc>
      </w:tr>
    </w:tbl>
    <w:p w14:paraId="57AED632" w14:textId="77777777" w:rsidR="00C65E79" w:rsidRDefault="00C65E79" w:rsidP="00DE781B">
      <w:pPr>
        <w:spacing w:after="0"/>
        <w:jc w:val="both"/>
      </w:pPr>
    </w:p>
    <w:p w14:paraId="695C10AE" w14:textId="77777777" w:rsidR="00C65E79" w:rsidRDefault="00000000" w:rsidP="00DE781B">
      <w:pPr>
        <w:jc w:val="both"/>
      </w:pPr>
      <w:r>
        <w:t>Šifra V001  Stanje obveza na početku izvještajnog razdoblja je stanje obveza na dan 01. siječanj 2025. godine  iznosi 1.266.914,43eura </w:t>
      </w:r>
    </w:p>
    <w:p w14:paraId="0BF8DF39" w14:textId="77777777" w:rsidR="00C65E79" w:rsidRDefault="00C65E79" w:rsidP="00DE781B">
      <w:pPr>
        <w:jc w:val="both"/>
      </w:pPr>
    </w:p>
    <w:p w14:paraId="6598326C" w14:textId="77777777" w:rsidR="00C65E79" w:rsidRDefault="00000000" w:rsidP="00DE781B">
      <w:pPr>
        <w:keepNext/>
        <w:spacing w:line="240" w:lineRule="auto"/>
        <w:jc w:val="both"/>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65E79" w14:paraId="671AB768" w14:textId="77777777">
        <w:trPr>
          <w:cantSplit/>
        </w:trPr>
        <w:tc>
          <w:tcPr>
            <w:tcW w:w="700" w:type="dxa"/>
            <w:shd w:val="clear" w:color="auto" w:fill="E7F0F9"/>
            <w:tcMar>
              <w:top w:w="0" w:type="dxa"/>
              <w:bottom w:w="0" w:type="dxa"/>
            </w:tcMar>
            <w:vAlign w:val="center"/>
          </w:tcPr>
          <w:p w14:paraId="1AD3333A"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60F15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916819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F75B360" w14:textId="77777777" w:rsidR="00C65E79" w:rsidRDefault="00000000" w:rsidP="00DE781B">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416F54F3" w14:textId="77777777" w:rsidR="00C65E79" w:rsidRDefault="00000000" w:rsidP="00DE781B">
            <w:pPr>
              <w:keepNext/>
              <w:keepLines/>
              <w:spacing w:after="0" w:line="240" w:lineRule="auto"/>
              <w:jc w:val="both"/>
            </w:pPr>
            <w:r>
              <w:rPr>
                <w:b/>
                <w:sz w:val="18"/>
              </w:rPr>
              <w:t>Indeks (%)</w:t>
            </w:r>
          </w:p>
        </w:tc>
      </w:tr>
      <w:tr w:rsidR="00C65E79" w14:paraId="288B90BC" w14:textId="77777777">
        <w:trPr>
          <w:cantSplit/>
          <w:trHeight w:val="560"/>
        </w:trPr>
        <w:tc>
          <w:tcPr>
            <w:tcW w:w="700" w:type="dxa"/>
            <w:tcMar>
              <w:top w:w="0" w:type="dxa"/>
              <w:bottom w:w="0" w:type="dxa"/>
            </w:tcMar>
            <w:vAlign w:val="center"/>
          </w:tcPr>
          <w:p w14:paraId="06FAF56A"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64A594CF" w14:textId="77777777" w:rsidR="00C65E79" w:rsidRDefault="00000000" w:rsidP="00DE781B">
            <w:pPr>
              <w:keepNext/>
              <w:keepLines/>
              <w:spacing w:after="0" w:line="240" w:lineRule="auto"/>
              <w:jc w:val="both"/>
            </w:pPr>
            <w:r>
              <w:rPr>
                <w:sz w:val="18"/>
              </w:rPr>
              <w:t>Međusobne obveze subjekata općeg proračuna</w:t>
            </w:r>
          </w:p>
        </w:tc>
        <w:tc>
          <w:tcPr>
            <w:tcW w:w="700" w:type="dxa"/>
            <w:tcMar>
              <w:top w:w="0" w:type="dxa"/>
              <w:bottom w:w="0" w:type="dxa"/>
            </w:tcMar>
            <w:vAlign w:val="center"/>
          </w:tcPr>
          <w:p w14:paraId="3F4AB6F8" w14:textId="77777777" w:rsidR="00C65E79" w:rsidRDefault="00000000" w:rsidP="00DE781B">
            <w:pPr>
              <w:keepNext/>
              <w:keepLines/>
              <w:spacing w:after="0" w:line="240" w:lineRule="auto"/>
              <w:jc w:val="both"/>
            </w:pPr>
            <w:r>
              <w:rPr>
                <w:sz w:val="18"/>
              </w:rPr>
              <w:t>V003</w:t>
            </w:r>
          </w:p>
        </w:tc>
        <w:tc>
          <w:tcPr>
            <w:tcW w:w="1860" w:type="dxa"/>
            <w:tcMar>
              <w:top w:w="0" w:type="dxa"/>
              <w:bottom w:w="0" w:type="dxa"/>
            </w:tcMar>
            <w:vAlign w:val="center"/>
          </w:tcPr>
          <w:p w14:paraId="305A25E8" w14:textId="77777777" w:rsidR="00C65E79" w:rsidRDefault="00000000" w:rsidP="00DE781B">
            <w:pPr>
              <w:keepNext/>
              <w:keepLines/>
              <w:spacing w:after="0" w:line="240" w:lineRule="auto"/>
              <w:jc w:val="both"/>
            </w:pPr>
            <w:r>
              <w:rPr>
                <w:sz w:val="18"/>
              </w:rPr>
              <w:t>26.101,19</w:t>
            </w:r>
          </w:p>
        </w:tc>
        <w:tc>
          <w:tcPr>
            <w:tcW w:w="700" w:type="dxa"/>
            <w:tcMar>
              <w:top w:w="0" w:type="dxa"/>
              <w:bottom w:w="0" w:type="dxa"/>
            </w:tcMar>
            <w:vAlign w:val="center"/>
          </w:tcPr>
          <w:p w14:paraId="0D6CF8A5" w14:textId="77777777" w:rsidR="00C65E79" w:rsidRDefault="00000000" w:rsidP="00DE781B">
            <w:pPr>
              <w:keepNext/>
              <w:keepLines/>
              <w:spacing w:after="0" w:line="240" w:lineRule="auto"/>
              <w:jc w:val="both"/>
            </w:pPr>
            <w:r>
              <w:rPr>
                <w:sz w:val="18"/>
              </w:rPr>
              <w:t>-</w:t>
            </w:r>
          </w:p>
        </w:tc>
      </w:tr>
    </w:tbl>
    <w:p w14:paraId="0D3C3805" w14:textId="77777777" w:rsidR="00C65E79" w:rsidRDefault="00C65E79" w:rsidP="00DE781B">
      <w:pPr>
        <w:spacing w:after="0"/>
        <w:jc w:val="both"/>
      </w:pPr>
    </w:p>
    <w:p w14:paraId="5A3DC260" w14:textId="77777777" w:rsidR="00C65E79" w:rsidRDefault="00000000" w:rsidP="00DE781B">
      <w:pPr>
        <w:jc w:val="both"/>
      </w:pPr>
      <w:r>
        <w:t>Šifra V003  Međusobne obveze proračunskih korisnika su zajednička kategorija obveza prema svim proračunskim i izvanproračunskim korisnicima državnog proračuna i proračuna JLP(R)S-</w:t>
      </w:r>
      <w:r>
        <w:lastRenderedPageBreak/>
        <w:t xml:space="preserve">a, uz određena izuzeća ( porezi, doprinosi, </w:t>
      </w:r>
      <w:proofErr w:type="spellStart"/>
      <w:r>
        <w:t>pdv</w:t>
      </w:r>
      <w:proofErr w:type="spellEnd"/>
      <w:r>
        <w:t>, carine, naknade za uređenje voda, emisije u okoliš i sl.). Obveze prema Županiji, Gradu  i općinama nisu prikazane kao međusobne obveze.</w:t>
      </w:r>
    </w:p>
    <w:p w14:paraId="0E56BD50" w14:textId="77777777" w:rsidR="00C65E79" w:rsidRDefault="00C65E79" w:rsidP="00DE781B">
      <w:pPr>
        <w:jc w:val="both"/>
      </w:pPr>
    </w:p>
    <w:p w14:paraId="30A950C6" w14:textId="77777777" w:rsidR="00C65E79" w:rsidRDefault="00000000" w:rsidP="00DE781B">
      <w:pPr>
        <w:keepNext/>
        <w:spacing w:line="240" w:lineRule="auto"/>
        <w:jc w:val="both"/>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65E79" w14:paraId="415314A7" w14:textId="77777777">
        <w:trPr>
          <w:cantSplit/>
        </w:trPr>
        <w:tc>
          <w:tcPr>
            <w:tcW w:w="700" w:type="dxa"/>
            <w:shd w:val="clear" w:color="auto" w:fill="E7F0F9"/>
            <w:tcMar>
              <w:top w:w="0" w:type="dxa"/>
              <w:bottom w:w="0" w:type="dxa"/>
            </w:tcMar>
            <w:vAlign w:val="center"/>
          </w:tcPr>
          <w:p w14:paraId="6A8C83EF"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AE5705"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A4D2392"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C5A8030" w14:textId="77777777" w:rsidR="00C65E79" w:rsidRDefault="00000000" w:rsidP="00DE781B">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16F49DB6" w14:textId="77777777" w:rsidR="00C65E79" w:rsidRDefault="00000000" w:rsidP="00DE781B">
            <w:pPr>
              <w:keepNext/>
              <w:keepLines/>
              <w:spacing w:after="0" w:line="240" w:lineRule="auto"/>
              <w:jc w:val="both"/>
            </w:pPr>
            <w:r>
              <w:rPr>
                <w:b/>
                <w:sz w:val="18"/>
              </w:rPr>
              <w:t>Indeks (%)</w:t>
            </w:r>
          </w:p>
        </w:tc>
      </w:tr>
      <w:tr w:rsidR="00C65E79" w14:paraId="568AAE63" w14:textId="77777777">
        <w:trPr>
          <w:cantSplit/>
          <w:trHeight w:val="560"/>
        </w:trPr>
        <w:tc>
          <w:tcPr>
            <w:tcW w:w="700" w:type="dxa"/>
            <w:tcMar>
              <w:top w:w="0" w:type="dxa"/>
              <w:bottom w:w="0" w:type="dxa"/>
            </w:tcMar>
            <w:vAlign w:val="center"/>
          </w:tcPr>
          <w:p w14:paraId="2B4C13BA"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209D7DDF" w14:textId="77777777" w:rsidR="00C65E79" w:rsidRDefault="00000000" w:rsidP="00DE781B">
            <w:pPr>
              <w:keepNext/>
              <w:keepLines/>
              <w:spacing w:after="0" w:line="240" w:lineRule="auto"/>
              <w:jc w:val="both"/>
            </w:pPr>
            <w:r>
              <w:rPr>
                <w:sz w:val="18"/>
              </w:rPr>
              <w:t>Međusobne obveze subjekata općeg proračuna</w:t>
            </w:r>
          </w:p>
        </w:tc>
        <w:tc>
          <w:tcPr>
            <w:tcW w:w="700" w:type="dxa"/>
            <w:tcMar>
              <w:top w:w="0" w:type="dxa"/>
              <w:bottom w:w="0" w:type="dxa"/>
            </w:tcMar>
            <w:vAlign w:val="center"/>
          </w:tcPr>
          <w:p w14:paraId="54F2896F" w14:textId="77777777" w:rsidR="00C65E79" w:rsidRDefault="00000000" w:rsidP="00DE781B">
            <w:pPr>
              <w:keepNext/>
              <w:keepLines/>
              <w:spacing w:after="0" w:line="240" w:lineRule="auto"/>
              <w:jc w:val="both"/>
            </w:pPr>
            <w:r>
              <w:rPr>
                <w:sz w:val="18"/>
              </w:rPr>
              <w:t>V005</w:t>
            </w:r>
          </w:p>
        </w:tc>
        <w:tc>
          <w:tcPr>
            <w:tcW w:w="1860" w:type="dxa"/>
            <w:tcMar>
              <w:top w:w="0" w:type="dxa"/>
              <w:bottom w:w="0" w:type="dxa"/>
            </w:tcMar>
            <w:vAlign w:val="center"/>
          </w:tcPr>
          <w:p w14:paraId="778F54B7" w14:textId="77777777" w:rsidR="00C65E79" w:rsidRDefault="00000000" w:rsidP="00DE781B">
            <w:pPr>
              <w:keepNext/>
              <w:keepLines/>
              <w:spacing w:after="0" w:line="240" w:lineRule="auto"/>
              <w:jc w:val="both"/>
            </w:pPr>
            <w:r>
              <w:rPr>
                <w:sz w:val="18"/>
              </w:rPr>
              <w:t>27.203,16</w:t>
            </w:r>
          </w:p>
        </w:tc>
        <w:tc>
          <w:tcPr>
            <w:tcW w:w="700" w:type="dxa"/>
            <w:tcMar>
              <w:top w:w="0" w:type="dxa"/>
              <w:bottom w:w="0" w:type="dxa"/>
            </w:tcMar>
            <w:vAlign w:val="center"/>
          </w:tcPr>
          <w:p w14:paraId="50B1F82D" w14:textId="77777777" w:rsidR="00C65E79" w:rsidRDefault="00000000" w:rsidP="00DE781B">
            <w:pPr>
              <w:keepNext/>
              <w:keepLines/>
              <w:spacing w:after="0" w:line="240" w:lineRule="auto"/>
              <w:jc w:val="both"/>
            </w:pPr>
            <w:r>
              <w:rPr>
                <w:sz w:val="18"/>
              </w:rPr>
              <w:t>-</w:t>
            </w:r>
          </w:p>
        </w:tc>
      </w:tr>
    </w:tbl>
    <w:p w14:paraId="2150F637" w14:textId="77777777" w:rsidR="00C65E79" w:rsidRDefault="00C65E79" w:rsidP="00DE781B">
      <w:pPr>
        <w:spacing w:after="0"/>
        <w:jc w:val="both"/>
      </w:pPr>
    </w:p>
    <w:p w14:paraId="3A026530" w14:textId="77777777" w:rsidR="00C65E79" w:rsidRDefault="00000000" w:rsidP="00DE781B">
      <w:pPr>
        <w:jc w:val="both"/>
      </w:pPr>
      <w:r>
        <w:t>  Do smanjenja međusobnih obveza došlo je kod istih korisnika.</w:t>
      </w:r>
    </w:p>
    <w:p w14:paraId="08F0A7AD" w14:textId="77777777" w:rsidR="00C65E79" w:rsidRDefault="00C65E79" w:rsidP="00DE781B">
      <w:pPr>
        <w:jc w:val="both"/>
      </w:pPr>
    </w:p>
    <w:p w14:paraId="135D4508" w14:textId="77777777" w:rsidR="00C65E79" w:rsidRDefault="00000000" w:rsidP="00DE781B">
      <w:pPr>
        <w:keepNext/>
        <w:spacing w:line="240" w:lineRule="auto"/>
        <w:jc w:val="both"/>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65E79" w14:paraId="43BF1694" w14:textId="77777777">
        <w:trPr>
          <w:cantSplit/>
        </w:trPr>
        <w:tc>
          <w:tcPr>
            <w:tcW w:w="700" w:type="dxa"/>
            <w:shd w:val="clear" w:color="auto" w:fill="E7F0F9"/>
            <w:tcMar>
              <w:top w:w="0" w:type="dxa"/>
              <w:bottom w:w="0" w:type="dxa"/>
            </w:tcMar>
            <w:vAlign w:val="center"/>
          </w:tcPr>
          <w:p w14:paraId="7C2E0BAF"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83393B"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E373B43"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7E96756" w14:textId="77777777" w:rsidR="00C65E79" w:rsidRDefault="00000000" w:rsidP="00DE781B">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402E1A98" w14:textId="77777777" w:rsidR="00C65E79" w:rsidRDefault="00000000" w:rsidP="00DE781B">
            <w:pPr>
              <w:keepNext/>
              <w:keepLines/>
              <w:spacing w:after="0" w:line="240" w:lineRule="auto"/>
              <w:jc w:val="both"/>
            </w:pPr>
            <w:r>
              <w:rPr>
                <w:b/>
                <w:sz w:val="18"/>
              </w:rPr>
              <w:t>Indeks (%)</w:t>
            </w:r>
          </w:p>
        </w:tc>
      </w:tr>
      <w:tr w:rsidR="00C65E79" w14:paraId="7C981BB5" w14:textId="77777777">
        <w:trPr>
          <w:cantSplit/>
          <w:trHeight w:val="560"/>
        </w:trPr>
        <w:tc>
          <w:tcPr>
            <w:tcW w:w="700" w:type="dxa"/>
            <w:tcMar>
              <w:top w:w="0" w:type="dxa"/>
              <w:bottom w:w="0" w:type="dxa"/>
            </w:tcMar>
            <w:vAlign w:val="center"/>
          </w:tcPr>
          <w:p w14:paraId="14D2120C"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5A0B0783" w14:textId="77777777" w:rsidR="00C65E79" w:rsidRDefault="00000000" w:rsidP="00DE781B">
            <w:pPr>
              <w:keepNext/>
              <w:keepLines/>
              <w:spacing w:after="0" w:line="240" w:lineRule="auto"/>
              <w:jc w:val="both"/>
            </w:pPr>
            <w:r>
              <w:rPr>
                <w:sz w:val="18"/>
              </w:rPr>
              <w:t>Stanje obveza na kraju izvještajnog razdoblja (šifre V001+V002-V004) i (šifre V007+V009)</w:t>
            </w:r>
          </w:p>
        </w:tc>
        <w:tc>
          <w:tcPr>
            <w:tcW w:w="700" w:type="dxa"/>
            <w:tcMar>
              <w:top w:w="0" w:type="dxa"/>
              <w:bottom w:w="0" w:type="dxa"/>
            </w:tcMar>
            <w:vAlign w:val="center"/>
          </w:tcPr>
          <w:p w14:paraId="742C0C6C" w14:textId="77777777" w:rsidR="00C65E79" w:rsidRDefault="00000000" w:rsidP="00DE781B">
            <w:pPr>
              <w:keepNext/>
              <w:keepLines/>
              <w:spacing w:after="0" w:line="240" w:lineRule="auto"/>
              <w:jc w:val="both"/>
            </w:pPr>
            <w:r>
              <w:rPr>
                <w:sz w:val="18"/>
              </w:rPr>
              <w:t>V006</w:t>
            </w:r>
          </w:p>
        </w:tc>
        <w:tc>
          <w:tcPr>
            <w:tcW w:w="1860" w:type="dxa"/>
            <w:tcMar>
              <w:top w:w="0" w:type="dxa"/>
              <w:bottom w:w="0" w:type="dxa"/>
            </w:tcMar>
            <w:vAlign w:val="center"/>
          </w:tcPr>
          <w:p w14:paraId="58E57149" w14:textId="77777777" w:rsidR="00C65E79" w:rsidRDefault="00000000" w:rsidP="00DE781B">
            <w:pPr>
              <w:keepNext/>
              <w:keepLines/>
              <w:spacing w:after="0" w:line="240" w:lineRule="auto"/>
              <w:jc w:val="both"/>
            </w:pPr>
            <w:r>
              <w:rPr>
                <w:sz w:val="18"/>
              </w:rPr>
              <w:t>1.216.720,82</w:t>
            </w:r>
          </w:p>
        </w:tc>
        <w:tc>
          <w:tcPr>
            <w:tcW w:w="700" w:type="dxa"/>
            <w:tcMar>
              <w:top w:w="0" w:type="dxa"/>
              <w:bottom w:w="0" w:type="dxa"/>
            </w:tcMar>
            <w:vAlign w:val="center"/>
          </w:tcPr>
          <w:p w14:paraId="7537E6A4" w14:textId="77777777" w:rsidR="00C65E79" w:rsidRDefault="00000000" w:rsidP="00DE781B">
            <w:pPr>
              <w:keepNext/>
              <w:keepLines/>
              <w:spacing w:after="0" w:line="240" w:lineRule="auto"/>
              <w:jc w:val="both"/>
            </w:pPr>
            <w:r>
              <w:rPr>
                <w:sz w:val="18"/>
              </w:rPr>
              <w:t>-</w:t>
            </w:r>
          </w:p>
        </w:tc>
      </w:tr>
    </w:tbl>
    <w:p w14:paraId="726BF1F3" w14:textId="77777777" w:rsidR="00C65E79" w:rsidRDefault="00C65E79" w:rsidP="00DE781B">
      <w:pPr>
        <w:spacing w:after="0"/>
        <w:jc w:val="both"/>
      </w:pPr>
    </w:p>
    <w:p w14:paraId="322DF994" w14:textId="77777777" w:rsidR="00C65E79" w:rsidRDefault="00000000" w:rsidP="00DE781B">
      <w:pPr>
        <w:jc w:val="both"/>
      </w:pPr>
      <w:r>
        <w:t>  Stanje obveza na kraju izvještajnog razdoblja iznosi 1.216.720,82 eura.   </w:t>
      </w:r>
    </w:p>
    <w:p w14:paraId="28CC77D0" w14:textId="77777777" w:rsidR="00C65E79" w:rsidRDefault="00C65E79" w:rsidP="00DE781B">
      <w:pPr>
        <w:jc w:val="both"/>
      </w:pPr>
    </w:p>
    <w:p w14:paraId="471D2042" w14:textId="77777777" w:rsidR="00C65E79" w:rsidRDefault="00000000" w:rsidP="00DE781B">
      <w:pPr>
        <w:keepNext/>
        <w:spacing w:line="240" w:lineRule="auto"/>
        <w:jc w:val="both"/>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65E79" w14:paraId="29C4BFC9" w14:textId="77777777">
        <w:trPr>
          <w:cantSplit/>
        </w:trPr>
        <w:tc>
          <w:tcPr>
            <w:tcW w:w="700" w:type="dxa"/>
            <w:shd w:val="clear" w:color="auto" w:fill="E7F0F9"/>
            <w:tcMar>
              <w:top w:w="0" w:type="dxa"/>
              <w:bottom w:w="0" w:type="dxa"/>
            </w:tcMar>
            <w:vAlign w:val="center"/>
          </w:tcPr>
          <w:p w14:paraId="436B5892"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31B5A7"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6128E9F"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0F66A7D" w14:textId="77777777" w:rsidR="00C65E79" w:rsidRDefault="00000000" w:rsidP="00DE781B">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486019A6" w14:textId="77777777" w:rsidR="00C65E79" w:rsidRDefault="00000000" w:rsidP="00DE781B">
            <w:pPr>
              <w:keepNext/>
              <w:keepLines/>
              <w:spacing w:after="0" w:line="240" w:lineRule="auto"/>
              <w:jc w:val="both"/>
            </w:pPr>
            <w:r>
              <w:rPr>
                <w:b/>
                <w:sz w:val="18"/>
              </w:rPr>
              <w:t>Indeks (%)</w:t>
            </w:r>
          </w:p>
        </w:tc>
      </w:tr>
      <w:tr w:rsidR="00C65E79" w14:paraId="32F47332" w14:textId="77777777">
        <w:trPr>
          <w:cantSplit/>
          <w:trHeight w:val="560"/>
        </w:trPr>
        <w:tc>
          <w:tcPr>
            <w:tcW w:w="700" w:type="dxa"/>
            <w:tcMar>
              <w:top w:w="0" w:type="dxa"/>
              <w:bottom w:w="0" w:type="dxa"/>
            </w:tcMar>
            <w:vAlign w:val="center"/>
          </w:tcPr>
          <w:p w14:paraId="7BFE4A9F"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6581B656" w14:textId="77777777" w:rsidR="00C65E79" w:rsidRDefault="00000000" w:rsidP="00DE781B">
            <w:pPr>
              <w:keepNext/>
              <w:keepLines/>
              <w:spacing w:after="0" w:line="240" w:lineRule="auto"/>
              <w:jc w:val="both"/>
            </w:pPr>
            <w:r>
              <w:rPr>
                <w:sz w:val="18"/>
              </w:rPr>
              <w:t>Stanje dospjelih obveza na kraju izvještajnog razdoblja (šifre V008+D23+D24 + 'D dio 25,26' + D27)</w:t>
            </w:r>
          </w:p>
        </w:tc>
        <w:tc>
          <w:tcPr>
            <w:tcW w:w="700" w:type="dxa"/>
            <w:tcMar>
              <w:top w:w="0" w:type="dxa"/>
              <w:bottom w:w="0" w:type="dxa"/>
            </w:tcMar>
            <w:vAlign w:val="center"/>
          </w:tcPr>
          <w:p w14:paraId="3C3CF5C2" w14:textId="77777777" w:rsidR="00C65E79" w:rsidRDefault="00000000" w:rsidP="00DE781B">
            <w:pPr>
              <w:keepNext/>
              <w:keepLines/>
              <w:spacing w:after="0" w:line="240" w:lineRule="auto"/>
              <w:jc w:val="both"/>
            </w:pPr>
            <w:r>
              <w:rPr>
                <w:sz w:val="18"/>
              </w:rPr>
              <w:t>V007</w:t>
            </w:r>
          </w:p>
        </w:tc>
        <w:tc>
          <w:tcPr>
            <w:tcW w:w="1860" w:type="dxa"/>
            <w:tcMar>
              <w:top w:w="0" w:type="dxa"/>
              <w:bottom w:w="0" w:type="dxa"/>
            </w:tcMar>
            <w:vAlign w:val="center"/>
          </w:tcPr>
          <w:p w14:paraId="09ACD844" w14:textId="77777777" w:rsidR="00C65E79" w:rsidRDefault="00000000" w:rsidP="00DE781B">
            <w:pPr>
              <w:keepNext/>
              <w:keepLines/>
              <w:spacing w:after="0" w:line="240" w:lineRule="auto"/>
              <w:jc w:val="both"/>
            </w:pPr>
            <w:r>
              <w:rPr>
                <w:sz w:val="18"/>
              </w:rPr>
              <w:t>66.401,99</w:t>
            </w:r>
          </w:p>
        </w:tc>
        <w:tc>
          <w:tcPr>
            <w:tcW w:w="700" w:type="dxa"/>
            <w:tcMar>
              <w:top w:w="0" w:type="dxa"/>
              <w:bottom w:w="0" w:type="dxa"/>
            </w:tcMar>
            <w:vAlign w:val="center"/>
          </w:tcPr>
          <w:p w14:paraId="46F15270" w14:textId="77777777" w:rsidR="00C65E79" w:rsidRDefault="00000000" w:rsidP="00DE781B">
            <w:pPr>
              <w:keepNext/>
              <w:keepLines/>
              <w:spacing w:after="0" w:line="240" w:lineRule="auto"/>
              <w:jc w:val="both"/>
            </w:pPr>
            <w:r>
              <w:rPr>
                <w:sz w:val="18"/>
              </w:rPr>
              <w:t>-</w:t>
            </w:r>
          </w:p>
        </w:tc>
      </w:tr>
    </w:tbl>
    <w:p w14:paraId="66F41D34" w14:textId="77777777" w:rsidR="00C65E79" w:rsidRDefault="00C65E79" w:rsidP="00DE781B">
      <w:pPr>
        <w:spacing w:after="0"/>
        <w:jc w:val="both"/>
      </w:pPr>
    </w:p>
    <w:p w14:paraId="3E113E24" w14:textId="77777777" w:rsidR="00C65E79" w:rsidRDefault="00000000" w:rsidP="00DE781B">
      <w:pPr>
        <w:jc w:val="both"/>
      </w:pPr>
      <w:r>
        <w:t> Stanje dospjelih obveza na kraju izvještajnog razdoblja iznosilo je 66.401,99 €. </w:t>
      </w:r>
    </w:p>
    <w:p w14:paraId="3689B449" w14:textId="77777777" w:rsidR="00C65E79" w:rsidRDefault="00000000" w:rsidP="00DE781B">
      <w:pPr>
        <w:jc w:val="both"/>
      </w:pPr>
      <w:r>
        <w:t>Najveći dio dospjelih obveza odnosi se na obveze za materijalne rashode prema dobavljačima za robu u ljekarni Ozalj. </w:t>
      </w:r>
    </w:p>
    <w:p w14:paraId="5BD619C0" w14:textId="77777777" w:rsidR="00C65E79" w:rsidRDefault="00000000" w:rsidP="00DE781B">
      <w:pPr>
        <w:jc w:val="both"/>
      </w:pPr>
      <w:r>
        <w:t> </w:t>
      </w:r>
    </w:p>
    <w:p w14:paraId="3FA6D4A9" w14:textId="77777777" w:rsidR="00C65E79" w:rsidRDefault="00C65E79" w:rsidP="00DE781B">
      <w:pPr>
        <w:jc w:val="both"/>
      </w:pPr>
    </w:p>
    <w:p w14:paraId="7E391F2C" w14:textId="77777777" w:rsidR="00C65E79" w:rsidRDefault="00000000" w:rsidP="00DE781B">
      <w:pPr>
        <w:keepNext/>
        <w:spacing w:line="240" w:lineRule="auto"/>
        <w:jc w:val="both"/>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65E79" w14:paraId="06F9D975" w14:textId="77777777">
        <w:trPr>
          <w:cantSplit/>
        </w:trPr>
        <w:tc>
          <w:tcPr>
            <w:tcW w:w="700" w:type="dxa"/>
            <w:shd w:val="clear" w:color="auto" w:fill="E7F0F9"/>
            <w:tcMar>
              <w:top w:w="0" w:type="dxa"/>
              <w:bottom w:w="0" w:type="dxa"/>
            </w:tcMar>
            <w:vAlign w:val="center"/>
          </w:tcPr>
          <w:p w14:paraId="706DDBA2"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8FD169"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56170DA"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6332E84" w14:textId="77777777" w:rsidR="00C65E79" w:rsidRDefault="00000000" w:rsidP="00DE781B">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348C5732" w14:textId="77777777" w:rsidR="00C65E79" w:rsidRDefault="00000000" w:rsidP="00DE781B">
            <w:pPr>
              <w:keepNext/>
              <w:keepLines/>
              <w:spacing w:after="0" w:line="240" w:lineRule="auto"/>
              <w:jc w:val="both"/>
            </w:pPr>
            <w:r>
              <w:rPr>
                <w:b/>
                <w:sz w:val="18"/>
              </w:rPr>
              <w:t>Indeks (%)</w:t>
            </w:r>
          </w:p>
        </w:tc>
      </w:tr>
      <w:tr w:rsidR="00C65E79" w14:paraId="088D9EAD" w14:textId="77777777">
        <w:trPr>
          <w:cantSplit/>
          <w:trHeight w:val="560"/>
        </w:trPr>
        <w:tc>
          <w:tcPr>
            <w:tcW w:w="700" w:type="dxa"/>
            <w:tcMar>
              <w:top w:w="0" w:type="dxa"/>
              <w:bottom w:w="0" w:type="dxa"/>
            </w:tcMar>
            <w:vAlign w:val="center"/>
          </w:tcPr>
          <w:p w14:paraId="3A180B23" w14:textId="77777777" w:rsidR="00C65E79" w:rsidRDefault="00000000" w:rsidP="00DE781B">
            <w:pPr>
              <w:keepNext/>
              <w:keepLines/>
              <w:spacing w:after="0" w:line="240" w:lineRule="auto"/>
              <w:jc w:val="both"/>
            </w:pPr>
            <w:r>
              <w:rPr>
                <w:sz w:val="18"/>
              </w:rPr>
              <w:t>23</w:t>
            </w:r>
          </w:p>
        </w:tc>
        <w:tc>
          <w:tcPr>
            <w:tcW w:w="3180" w:type="dxa"/>
            <w:tcMar>
              <w:top w:w="0" w:type="dxa"/>
              <w:bottom w:w="0" w:type="dxa"/>
            </w:tcMar>
            <w:vAlign w:val="center"/>
          </w:tcPr>
          <w:p w14:paraId="477008F1" w14:textId="77777777" w:rsidR="00C65E79" w:rsidRDefault="00000000" w:rsidP="00DE781B">
            <w:pPr>
              <w:keepNext/>
              <w:keepLines/>
              <w:spacing w:after="0" w:line="240" w:lineRule="auto"/>
              <w:jc w:val="both"/>
            </w:pPr>
            <w:r>
              <w:rPr>
                <w:sz w:val="18"/>
              </w:rPr>
              <w:t>Ukupno obveze za rashode poslovanja (šifre D231+D232+D234+D235+D236+D237+D 238+D239)</w:t>
            </w:r>
          </w:p>
        </w:tc>
        <w:tc>
          <w:tcPr>
            <w:tcW w:w="700" w:type="dxa"/>
            <w:tcMar>
              <w:top w:w="0" w:type="dxa"/>
              <w:bottom w:w="0" w:type="dxa"/>
            </w:tcMar>
            <w:vAlign w:val="center"/>
          </w:tcPr>
          <w:p w14:paraId="3013ED7A" w14:textId="77777777" w:rsidR="00C65E79" w:rsidRDefault="00000000" w:rsidP="00DE781B">
            <w:pPr>
              <w:keepNext/>
              <w:keepLines/>
              <w:spacing w:after="0" w:line="240" w:lineRule="auto"/>
              <w:jc w:val="both"/>
            </w:pPr>
            <w:r>
              <w:rPr>
                <w:sz w:val="18"/>
              </w:rPr>
              <w:t>D23</w:t>
            </w:r>
          </w:p>
        </w:tc>
        <w:tc>
          <w:tcPr>
            <w:tcW w:w="1860" w:type="dxa"/>
            <w:tcMar>
              <w:top w:w="0" w:type="dxa"/>
              <w:bottom w:w="0" w:type="dxa"/>
            </w:tcMar>
            <w:vAlign w:val="center"/>
          </w:tcPr>
          <w:p w14:paraId="078A38B1" w14:textId="77777777" w:rsidR="00C65E79" w:rsidRDefault="00000000" w:rsidP="00DE781B">
            <w:pPr>
              <w:keepNext/>
              <w:keepLines/>
              <w:spacing w:after="0" w:line="240" w:lineRule="auto"/>
              <w:jc w:val="both"/>
            </w:pPr>
            <w:r>
              <w:rPr>
                <w:sz w:val="18"/>
              </w:rPr>
              <w:t>66.401,99</w:t>
            </w:r>
          </w:p>
        </w:tc>
        <w:tc>
          <w:tcPr>
            <w:tcW w:w="700" w:type="dxa"/>
            <w:tcMar>
              <w:top w:w="0" w:type="dxa"/>
              <w:bottom w:w="0" w:type="dxa"/>
            </w:tcMar>
            <w:vAlign w:val="center"/>
          </w:tcPr>
          <w:p w14:paraId="5CAD89D5" w14:textId="77777777" w:rsidR="00C65E79" w:rsidRDefault="00000000" w:rsidP="00DE781B">
            <w:pPr>
              <w:keepNext/>
              <w:keepLines/>
              <w:spacing w:after="0" w:line="240" w:lineRule="auto"/>
              <w:jc w:val="both"/>
            </w:pPr>
            <w:r>
              <w:rPr>
                <w:sz w:val="18"/>
              </w:rPr>
              <w:t>-</w:t>
            </w:r>
          </w:p>
        </w:tc>
      </w:tr>
    </w:tbl>
    <w:p w14:paraId="3C0D14B6" w14:textId="77777777" w:rsidR="00C65E79" w:rsidRDefault="00C65E79" w:rsidP="00DE781B">
      <w:pPr>
        <w:spacing w:after="0"/>
        <w:jc w:val="both"/>
      </w:pPr>
    </w:p>
    <w:p w14:paraId="5CE056FE" w14:textId="77777777" w:rsidR="00C65E79" w:rsidRDefault="00000000" w:rsidP="00DE781B">
      <w:pPr>
        <w:jc w:val="both"/>
      </w:pPr>
      <w:r>
        <w:t> Stanje dospjelih obveza na kraju izvještajnog razdoblja iznosilo je 66.401,99 €. </w:t>
      </w:r>
    </w:p>
    <w:p w14:paraId="2576360D" w14:textId="77777777" w:rsidR="00C65E79" w:rsidRDefault="00000000" w:rsidP="00DE781B">
      <w:pPr>
        <w:jc w:val="both"/>
      </w:pPr>
      <w:r>
        <w:t>Najveći dio dospjelih obveza odnosi se na obveze za materijalne rashode prema dobavljačima za robu u ljekarni Ozalj. </w:t>
      </w:r>
    </w:p>
    <w:p w14:paraId="43045A27" w14:textId="77777777" w:rsidR="00C65E79" w:rsidRDefault="00000000" w:rsidP="00DE781B">
      <w:pPr>
        <w:jc w:val="both"/>
      </w:pPr>
      <w:r>
        <w:lastRenderedPageBreak/>
        <w:t> </w:t>
      </w:r>
    </w:p>
    <w:p w14:paraId="1903644F" w14:textId="77777777" w:rsidR="00C65E79" w:rsidRDefault="00C65E79" w:rsidP="00DE781B">
      <w:pPr>
        <w:jc w:val="both"/>
      </w:pPr>
    </w:p>
    <w:p w14:paraId="322BF1E2" w14:textId="77777777" w:rsidR="00C65E79" w:rsidRDefault="00000000" w:rsidP="00DE781B">
      <w:pPr>
        <w:keepNext/>
        <w:spacing w:line="240" w:lineRule="auto"/>
        <w:jc w:val="both"/>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65E79" w14:paraId="7252B342" w14:textId="77777777">
        <w:trPr>
          <w:cantSplit/>
        </w:trPr>
        <w:tc>
          <w:tcPr>
            <w:tcW w:w="700" w:type="dxa"/>
            <w:shd w:val="clear" w:color="auto" w:fill="E7F0F9"/>
            <w:tcMar>
              <w:top w:w="0" w:type="dxa"/>
              <w:bottom w:w="0" w:type="dxa"/>
            </w:tcMar>
            <w:vAlign w:val="center"/>
          </w:tcPr>
          <w:p w14:paraId="5AEB3401"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370074"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5191FCF"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FE60E7C" w14:textId="77777777" w:rsidR="00C65E79" w:rsidRDefault="00000000" w:rsidP="00DE781B">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57C66D0F" w14:textId="77777777" w:rsidR="00C65E79" w:rsidRDefault="00000000" w:rsidP="00DE781B">
            <w:pPr>
              <w:keepNext/>
              <w:keepLines/>
              <w:spacing w:after="0" w:line="240" w:lineRule="auto"/>
              <w:jc w:val="both"/>
            </w:pPr>
            <w:r>
              <w:rPr>
                <w:b/>
                <w:sz w:val="18"/>
              </w:rPr>
              <w:t>Indeks (%)</w:t>
            </w:r>
          </w:p>
        </w:tc>
      </w:tr>
      <w:tr w:rsidR="00C65E79" w14:paraId="65E32AD9" w14:textId="77777777">
        <w:trPr>
          <w:cantSplit/>
          <w:trHeight w:val="560"/>
        </w:trPr>
        <w:tc>
          <w:tcPr>
            <w:tcW w:w="700" w:type="dxa"/>
            <w:tcMar>
              <w:top w:w="0" w:type="dxa"/>
              <w:bottom w:w="0" w:type="dxa"/>
            </w:tcMar>
            <w:vAlign w:val="center"/>
          </w:tcPr>
          <w:p w14:paraId="69B3F0DF" w14:textId="77777777" w:rsidR="00C65E79" w:rsidRDefault="00000000" w:rsidP="00DE781B">
            <w:pPr>
              <w:keepNext/>
              <w:keepLines/>
              <w:spacing w:after="0" w:line="240" w:lineRule="auto"/>
              <w:jc w:val="both"/>
            </w:pPr>
            <w:r>
              <w:rPr>
                <w:sz w:val="18"/>
              </w:rPr>
              <w:t>232</w:t>
            </w:r>
          </w:p>
        </w:tc>
        <w:tc>
          <w:tcPr>
            <w:tcW w:w="3180" w:type="dxa"/>
            <w:tcMar>
              <w:top w:w="0" w:type="dxa"/>
              <w:bottom w:w="0" w:type="dxa"/>
            </w:tcMar>
            <w:vAlign w:val="center"/>
          </w:tcPr>
          <w:p w14:paraId="372C8BA1" w14:textId="77777777" w:rsidR="00C65E79" w:rsidRDefault="00000000" w:rsidP="00DE781B">
            <w:pPr>
              <w:keepNext/>
              <w:keepLines/>
              <w:spacing w:after="0" w:line="240" w:lineRule="auto"/>
              <w:jc w:val="both"/>
            </w:pPr>
            <w:r>
              <w:rPr>
                <w:sz w:val="18"/>
              </w:rPr>
              <w:t>Obveze za materijalne rashode (šifre D232A do D232D)</w:t>
            </w:r>
          </w:p>
        </w:tc>
        <w:tc>
          <w:tcPr>
            <w:tcW w:w="700" w:type="dxa"/>
            <w:tcMar>
              <w:top w:w="0" w:type="dxa"/>
              <w:bottom w:w="0" w:type="dxa"/>
            </w:tcMar>
            <w:vAlign w:val="center"/>
          </w:tcPr>
          <w:p w14:paraId="42F5798D" w14:textId="77777777" w:rsidR="00C65E79" w:rsidRDefault="00000000" w:rsidP="00DE781B">
            <w:pPr>
              <w:keepNext/>
              <w:keepLines/>
              <w:spacing w:after="0" w:line="240" w:lineRule="auto"/>
              <w:jc w:val="both"/>
            </w:pPr>
            <w:r>
              <w:rPr>
                <w:sz w:val="18"/>
              </w:rPr>
              <w:t>D232</w:t>
            </w:r>
          </w:p>
        </w:tc>
        <w:tc>
          <w:tcPr>
            <w:tcW w:w="1860" w:type="dxa"/>
            <w:tcMar>
              <w:top w:w="0" w:type="dxa"/>
              <w:bottom w:w="0" w:type="dxa"/>
            </w:tcMar>
            <w:vAlign w:val="center"/>
          </w:tcPr>
          <w:p w14:paraId="5E44FCCC" w14:textId="77777777" w:rsidR="00C65E79" w:rsidRDefault="00000000" w:rsidP="00DE781B">
            <w:pPr>
              <w:keepNext/>
              <w:keepLines/>
              <w:spacing w:after="0" w:line="240" w:lineRule="auto"/>
              <w:jc w:val="both"/>
            </w:pPr>
            <w:r>
              <w:rPr>
                <w:sz w:val="18"/>
              </w:rPr>
              <w:t>66.401,99</w:t>
            </w:r>
          </w:p>
        </w:tc>
        <w:tc>
          <w:tcPr>
            <w:tcW w:w="700" w:type="dxa"/>
            <w:tcMar>
              <w:top w:w="0" w:type="dxa"/>
              <w:bottom w:w="0" w:type="dxa"/>
            </w:tcMar>
            <w:vAlign w:val="center"/>
          </w:tcPr>
          <w:p w14:paraId="17A31180" w14:textId="77777777" w:rsidR="00C65E79" w:rsidRDefault="00000000" w:rsidP="00DE781B">
            <w:pPr>
              <w:keepNext/>
              <w:keepLines/>
              <w:spacing w:after="0" w:line="240" w:lineRule="auto"/>
              <w:jc w:val="both"/>
            </w:pPr>
            <w:r>
              <w:rPr>
                <w:sz w:val="18"/>
              </w:rPr>
              <w:t>-</w:t>
            </w:r>
          </w:p>
        </w:tc>
      </w:tr>
    </w:tbl>
    <w:p w14:paraId="56EFAE62" w14:textId="77777777" w:rsidR="00C65E79" w:rsidRDefault="00C65E79" w:rsidP="00DE781B">
      <w:pPr>
        <w:spacing w:after="0"/>
        <w:jc w:val="both"/>
      </w:pPr>
    </w:p>
    <w:p w14:paraId="4401C07D" w14:textId="191AA005" w:rsidR="00C65E79" w:rsidRDefault="00000000" w:rsidP="00DE781B">
      <w:pPr>
        <w:jc w:val="both"/>
      </w:pPr>
      <w:r>
        <w:t>Stanje dospjelih obveza na kraju izvještajnog razdoblja iznosilo je 66.401,99 €. </w:t>
      </w:r>
    </w:p>
    <w:p w14:paraId="124261EA" w14:textId="77777777" w:rsidR="00C65E79" w:rsidRDefault="00000000" w:rsidP="00DE781B">
      <w:pPr>
        <w:jc w:val="both"/>
      </w:pPr>
      <w:r>
        <w:t>Najveći dio dospjelih obveza odnosi se na obveze za materijalne rashode prema dobavljačima za robu u ljekarni Ozalj. </w:t>
      </w:r>
    </w:p>
    <w:p w14:paraId="17B31412" w14:textId="77777777" w:rsidR="00C65E79" w:rsidRDefault="00000000" w:rsidP="00DE781B">
      <w:pPr>
        <w:jc w:val="both"/>
      </w:pPr>
      <w:r>
        <w:t> </w:t>
      </w:r>
    </w:p>
    <w:p w14:paraId="4C15A3A5" w14:textId="77777777" w:rsidR="00C65E79" w:rsidRDefault="00C65E79" w:rsidP="00DE781B">
      <w:pPr>
        <w:jc w:val="both"/>
      </w:pPr>
    </w:p>
    <w:p w14:paraId="7533D81D" w14:textId="77777777" w:rsidR="00C65E79" w:rsidRDefault="00000000" w:rsidP="00DE781B">
      <w:pPr>
        <w:keepNext/>
        <w:spacing w:line="240" w:lineRule="auto"/>
        <w:jc w:val="both"/>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65E79" w14:paraId="5D86C50D" w14:textId="77777777">
        <w:trPr>
          <w:cantSplit/>
        </w:trPr>
        <w:tc>
          <w:tcPr>
            <w:tcW w:w="700" w:type="dxa"/>
            <w:shd w:val="clear" w:color="auto" w:fill="E7F0F9"/>
            <w:tcMar>
              <w:top w:w="0" w:type="dxa"/>
              <w:bottom w:w="0" w:type="dxa"/>
            </w:tcMar>
            <w:vAlign w:val="center"/>
          </w:tcPr>
          <w:p w14:paraId="60F6D54E"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620C71"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4843599"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F0913CF" w14:textId="77777777" w:rsidR="00C65E79" w:rsidRDefault="00000000" w:rsidP="00DE781B">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5A49D53F" w14:textId="77777777" w:rsidR="00C65E79" w:rsidRDefault="00000000" w:rsidP="00DE781B">
            <w:pPr>
              <w:keepNext/>
              <w:keepLines/>
              <w:spacing w:after="0" w:line="240" w:lineRule="auto"/>
              <w:jc w:val="both"/>
            </w:pPr>
            <w:r>
              <w:rPr>
                <w:b/>
                <w:sz w:val="18"/>
              </w:rPr>
              <w:t>Indeks (%)</w:t>
            </w:r>
          </w:p>
        </w:tc>
      </w:tr>
      <w:tr w:rsidR="00C65E79" w14:paraId="2A8B817D" w14:textId="77777777">
        <w:trPr>
          <w:cantSplit/>
          <w:trHeight w:val="560"/>
        </w:trPr>
        <w:tc>
          <w:tcPr>
            <w:tcW w:w="700" w:type="dxa"/>
            <w:tcMar>
              <w:top w:w="0" w:type="dxa"/>
              <w:bottom w:w="0" w:type="dxa"/>
            </w:tcMar>
            <w:vAlign w:val="center"/>
          </w:tcPr>
          <w:p w14:paraId="16426488"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0C1782F6" w14:textId="77777777" w:rsidR="00C65E79" w:rsidRDefault="00000000" w:rsidP="00DE781B">
            <w:pPr>
              <w:keepNext/>
              <w:keepLines/>
              <w:spacing w:after="0" w:line="240" w:lineRule="auto"/>
              <w:jc w:val="both"/>
            </w:pPr>
            <w:r>
              <w:rPr>
                <w:sz w:val="18"/>
              </w:rPr>
              <w:t>a) Prekoračenje 1 do 60 dana</w:t>
            </w:r>
          </w:p>
        </w:tc>
        <w:tc>
          <w:tcPr>
            <w:tcW w:w="700" w:type="dxa"/>
            <w:tcMar>
              <w:top w:w="0" w:type="dxa"/>
              <w:bottom w:w="0" w:type="dxa"/>
            </w:tcMar>
            <w:vAlign w:val="center"/>
          </w:tcPr>
          <w:p w14:paraId="7D07CAC4" w14:textId="77777777" w:rsidR="00C65E79" w:rsidRDefault="00000000" w:rsidP="00DE781B">
            <w:pPr>
              <w:keepNext/>
              <w:keepLines/>
              <w:spacing w:after="0" w:line="240" w:lineRule="auto"/>
              <w:jc w:val="both"/>
            </w:pPr>
            <w:r>
              <w:rPr>
                <w:sz w:val="18"/>
              </w:rPr>
              <w:t>D232A</w:t>
            </w:r>
          </w:p>
        </w:tc>
        <w:tc>
          <w:tcPr>
            <w:tcW w:w="1860" w:type="dxa"/>
            <w:tcMar>
              <w:top w:w="0" w:type="dxa"/>
              <w:bottom w:w="0" w:type="dxa"/>
            </w:tcMar>
            <w:vAlign w:val="center"/>
          </w:tcPr>
          <w:p w14:paraId="2EFAB245" w14:textId="77777777" w:rsidR="00C65E79" w:rsidRDefault="00000000" w:rsidP="00DE781B">
            <w:pPr>
              <w:keepNext/>
              <w:keepLines/>
              <w:spacing w:after="0" w:line="240" w:lineRule="auto"/>
              <w:jc w:val="both"/>
            </w:pPr>
            <w:r>
              <w:rPr>
                <w:sz w:val="18"/>
              </w:rPr>
              <w:t>66.401,99</w:t>
            </w:r>
          </w:p>
        </w:tc>
        <w:tc>
          <w:tcPr>
            <w:tcW w:w="700" w:type="dxa"/>
            <w:tcMar>
              <w:top w:w="0" w:type="dxa"/>
              <w:bottom w:w="0" w:type="dxa"/>
            </w:tcMar>
            <w:vAlign w:val="center"/>
          </w:tcPr>
          <w:p w14:paraId="6295DEA6" w14:textId="77777777" w:rsidR="00C65E79" w:rsidRDefault="00000000" w:rsidP="00DE781B">
            <w:pPr>
              <w:keepNext/>
              <w:keepLines/>
              <w:spacing w:after="0" w:line="240" w:lineRule="auto"/>
              <w:jc w:val="both"/>
            </w:pPr>
            <w:r>
              <w:rPr>
                <w:sz w:val="18"/>
              </w:rPr>
              <w:t>-</w:t>
            </w:r>
          </w:p>
        </w:tc>
      </w:tr>
    </w:tbl>
    <w:p w14:paraId="44F36390" w14:textId="77777777" w:rsidR="00C65E79" w:rsidRDefault="00C65E79" w:rsidP="00DE781B">
      <w:pPr>
        <w:spacing w:after="0"/>
        <w:jc w:val="both"/>
      </w:pPr>
    </w:p>
    <w:p w14:paraId="483F6C45" w14:textId="77777777" w:rsidR="00C65E79" w:rsidRDefault="00000000" w:rsidP="00DE781B">
      <w:pPr>
        <w:jc w:val="both"/>
      </w:pPr>
      <w:r>
        <w:t> Stanje dospjelih obveza na kraju izvještajnog razdoblja iznosilo je 66.401,99 €. </w:t>
      </w:r>
    </w:p>
    <w:p w14:paraId="44296E8E" w14:textId="77777777" w:rsidR="00C65E79" w:rsidRDefault="00000000" w:rsidP="00DE781B">
      <w:pPr>
        <w:jc w:val="both"/>
      </w:pPr>
      <w:r>
        <w:t>Najveći dio dospjelih obveza odnosi se na obveze za materijalne rashode prema dobavljačima za robu u ljekarni Ozalj. </w:t>
      </w:r>
    </w:p>
    <w:p w14:paraId="04830F1D" w14:textId="77777777" w:rsidR="00C65E79" w:rsidRDefault="00000000" w:rsidP="00DE781B">
      <w:pPr>
        <w:jc w:val="both"/>
      </w:pPr>
      <w:r>
        <w:t> </w:t>
      </w:r>
    </w:p>
    <w:p w14:paraId="32E770A0" w14:textId="77777777" w:rsidR="00C65E79" w:rsidRDefault="00C65E79" w:rsidP="00DE781B">
      <w:pPr>
        <w:jc w:val="both"/>
      </w:pPr>
    </w:p>
    <w:p w14:paraId="73D88097" w14:textId="77777777" w:rsidR="00C65E79" w:rsidRDefault="00000000" w:rsidP="00DE781B">
      <w:pPr>
        <w:keepNext/>
        <w:spacing w:line="240" w:lineRule="auto"/>
        <w:jc w:val="both"/>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65E79" w14:paraId="2E7EABC9" w14:textId="77777777">
        <w:trPr>
          <w:cantSplit/>
        </w:trPr>
        <w:tc>
          <w:tcPr>
            <w:tcW w:w="700" w:type="dxa"/>
            <w:shd w:val="clear" w:color="auto" w:fill="E7F0F9"/>
            <w:tcMar>
              <w:top w:w="0" w:type="dxa"/>
              <w:bottom w:w="0" w:type="dxa"/>
            </w:tcMar>
            <w:vAlign w:val="center"/>
          </w:tcPr>
          <w:p w14:paraId="53CA1239" w14:textId="77777777" w:rsidR="00C65E79" w:rsidRDefault="00000000" w:rsidP="00DE781B">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29E7CE" w14:textId="77777777" w:rsidR="00C65E79" w:rsidRDefault="00000000" w:rsidP="00DE781B">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4AE8E2D" w14:textId="77777777" w:rsidR="00C65E79" w:rsidRDefault="00000000" w:rsidP="00DE781B">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790FAA3" w14:textId="77777777" w:rsidR="00C65E79" w:rsidRDefault="00000000" w:rsidP="00DE781B">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4FEC1216" w14:textId="77777777" w:rsidR="00C65E79" w:rsidRDefault="00000000" w:rsidP="00DE781B">
            <w:pPr>
              <w:keepNext/>
              <w:keepLines/>
              <w:spacing w:after="0" w:line="240" w:lineRule="auto"/>
              <w:jc w:val="both"/>
            </w:pPr>
            <w:r>
              <w:rPr>
                <w:b/>
                <w:sz w:val="18"/>
              </w:rPr>
              <w:t>Indeks (%)</w:t>
            </w:r>
          </w:p>
        </w:tc>
      </w:tr>
      <w:tr w:rsidR="00C65E79" w14:paraId="20E76F5C" w14:textId="77777777">
        <w:trPr>
          <w:cantSplit/>
          <w:trHeight w:val="560"/>
        </w:trPr>
        <w:tc>
          <w:tcPr>
            <w:tcW w:w="700" w:type="dxa"/>
            <w:tcMar>
              <w:top w:w="0" w:type="dxa"/>
              <w:bottom w:w="0" w:type="dxa"/>
            </w:tcMar>
            <w:vAlign w:val="center"/>
          </w:tcPr>
          <w:p w14:paraId="4C911709" w14:textId="77777777" w:rsidR="00C65E79" w:rsidRDefault="00C65E79" w:rsidP="00DE781B">
            <w:pPr>
              <w:keepNext/>
              <w:keepLines/>
              <w:spacing w:after="0" w:line="240" w:lineRule="auto"/>
              <w:jc w:val="both"/>
            </w:pPr>
          </w:p>
        </w:tc>
        <w:tc>
          <w:tcPr>
            <w:tcW w:w="3180" w:type="dxa"/>
            <w:tcMar>
              <w:top w:w="0" w:type="dxa"/>
              <w:bottom w:w="0" w:type="dxa"/>
            </w:tcMar>
            <w:vAlign w:val="center"/>
          </w:tcPr>
          <w:p w14:paraId="752D8603" w14:textId="77777777" w:rsidR="00C65E79" w:rsidRDefault="00000000" w:rsidP="00DE781B">
            <w:pPr>
              <w:keepNext/>
              <w:keepLines/>
              <w:spacing w:after="0" w:line="240" w:lineRule="auto"/>
              <w:jc w:val="both"/>
            </w:pPr>
            <w:r>
              <w:rPr>
                <w:sz w:val="18"/>
              </w:rPr>
              <w:t>Stanje nedospjelih obveza na kraju izvještajnog razdoblja (šifre V010 + ND23 + ND24 + 'ND dio 25,26' + ND27)</w:t>
            </w:r>
          </w:p>
        </w:tc>
        <w:tc>
          <w:tcPr>
            <w:tcW w:w="700" w:type="dxa"/>
            <w:tcMar>
              <w:top w:w="0" w:type="dxa"/>
              <w:bottom w:w="0" w:type="dxa"/>
            </w:tcMar>
            <w:vAlign w:val="center"/>
          </w:tcPr>
          <w:p w14:paraId="6E7B27CF" w14:textId="77777777" w:rsidR="00C65E79" w:rsidRDefault="00000000" w:rsidP="00DE781B">
            <w:pPr>
              <w:keepNext/>
              <w:keepLines/>
              <w:spacing w:after="0" w:line="240" w:lineRule="auto"/>
              <w:jc w:val="both"/>
            </w:pPr>
            <w:r>
              <w:rPr>
                <w:sz w:val="18"/>
              </w:rPr>
              <w:t>V009</w:t>
            </w:r>
          </w:p>
        </w:tc>
        <w:tc>
          <w:tcPr>
            <w:tcW w:w="1860" w:type="dxa"/>
            <w:tcMar>
              <w:top w:w="0" w:type="dxa"/>
              <w:bottom w:w="0" w:type="dxa"/>
            </w:tcMar>
            <w:vAlign w:val="center"/>
          </w:tcPr>
          <w:p w14:paraId="05B320D2" w14:textId="77777777" w:rsidR="00C65E79" w:rsidRDefault="00000000" w:rsidP="00DE781B">
            <w:pPr>
              <w:keepNext/>
              <w:keepLines/>
              <w:spacing w:after="0" w:line="240" w:lineRule="auto"/>
              <w:jc w:val="both"/>
            </w:pPr>
            <w:r>
              <w:rPr>
                <w:sz w:val="18"/>
              </w:rPr>
              <w:t>1.150.318,83</w:t>
            </w:r>
          </w:p>
        </w:tc>
        <w:tc>
          <w:tcPr>
            <w:tcW w:w="700" w:type="dxa"/>
            <w:tcMar>
              <w:top w:w="0" w:type="dxa"/>
              <w:bottom w:w="0" w:type="dxa"/>
            </w:tcMar>
            <w:vAlign w:val="center"/>
          </w:tcPr>
          <w:p w14:paraId="43FECC11" w14:textId="77777777" w:rsidR="00C65E79" w:rsidRDefault="00000000" w:rsidP="00DE781B">
            <w:pPr>
              <w:keepNext/>
              <w:keepLines/>
              <w:spacing w:after="0" w:line="240" w:lineRule="auto"/>
              <w:jc w:val="both"/>
            </w:pPr>
            <w:r>
              <w:rPr>
                <w:sz w:val="18"/>
              </w:rPr>
              <w:t>-</w:t>
            </w:r>
          </w:p>
        </w:tc>
      </w:tr>
    </w:tbl>
    <w:p w14:paraId="69A7E553" w14:textId="77777777" w:rsidR="00C65E79" w:rsidRDefault="00C65E79" w:rsidP="00DE781B">
      <w:pPr>
        <w:spacing w:after="0"/>
        <w:jc w:val="both"/>
      </w:pPr>
    </w:p>
    <w:p w14:paraId="6915973D" w14:textId="77777777" w:rsidR="00C65E79" w:rsidRDefault="00000000" w:rsidP="00DE781B">
      <w:pPr>
        <w:jc w:val="both"/>
      </w:pPr>
      <w:r>
        <w:t>Odnosi se na nedospjele obaveze koje čine rashodi za zaposlene za mjesec prosinac 2025.godine i režijski troškovi za prosinac.</w:t>
      </w:r>
    </w:p>
    <w:p w14:paraId="7C57E330" w14:textId="77777777" w:rsidR="00C65E79" w:rsidRDefault="00C65E79" w:rsidP="00DE781B">
      <w:pPr>
        <w:jc w:val="both"/>
      </w:pPr>
    </w:p>
    <w:p w14:paraId="52B39515" w14:textId="77777777" w:rsidR="00C65E79" w:rsidRDefault="00000000" w:rsidP="00DE781B">
      <w:pPr>
        <w:keepNext/>
        <w:spacing w:line="240" w:lineRule="auto"/>
        <w:jc w:val="both"/>
      </w:pPr>
      <w:r>
        <w:rPr>
          <w:sz w:val="28"/>
        </w:rPr>
        <w:t>Bilješka 102.</w:t>
      </w:r>
    </w:p>
    <w:p w14:paraId="46471E90" w14:textId="77777777" w:rsidR="006D2E9B" w:rsidRDefault="006D2E9B" w:rsidP="00DE781B">
      <w:pPr>
        <w:spacing w:line="240" w:lineRule="auto"/>
        <w:jc w:val="both"/>
        <w:rPr>
          <w:b/>
        </w:rPr>
      </w:pPr>
    </w:p>
    <w:p w14:paraId="62EAEBF4" w14:textId="77777777" w:rsidR="008A2198" w:rsidRDefault="008A2198" w:rsidP="00DE781B">
      <w:pPr>
        <w:spacing w:line="240" w:lineRule="auto"/>
        <w:jc w:val="both"/>
        <w:rPr>
          <w:b/>
        </w:rPr>
      </w:pPr>
    </w:p>
    <w:p w14:paraId="42F3AC02" w14:textId="77777777" w:rsidR="008A2198" w:rsidRDefault="008A2198" w:rsidP="00DE781B">
      <w:pPr>
        <w:spacing w:line="240" w:lineRule="auto"/>
        <w:jc w:val="both"/>
        <w:rPr>
          <w:b/>
        </w:rPr>
      </w:pPr>
    </w:p>
    <w:p w14:paraId="4E6B2F27" w14:textId="696AD82A" w:rsidR="00C65E79" w:rsidRDefault="00000000" w:rsidP="00DE781B">
      <w:pPr>
        <w:spacing w:line="240" w:lineRule="auto"/>
        <w:jc w:val="both"/>
      </w:pPr>
      <w:r>
        <w:rPr>
          <w:b/>
        </w:rPr>
        <w:lastRenderedPageBreak/>
        <w:t>EU izvještaj</w:t>
      </w:r>
    </w:p>
    <w:p w14:paraId="00FCD3EC" w14:textId="771A31E6" w:rsidR="00C65E79" w:rsidRDefault="00000000" w:rsidP="00DE781B">
      <w:pPr>
        <w:jc w:val="both"/>
      </w:pPr>
      <w:r>
        <w:t>Eu izvještaj za 2025 godinu je definiran sa dva izvora financiranja 561 i 581 iako u sustavu knjiženja u 2025.godini je jedan izvor financiranja. Izvor 561 - ukupni rashodi iznose 72.619,96 eura i potraživanje u iznosu od 15.674,61 eur</w:t>
      </w:r>
      <w:r w:rsidR="008A2198">
        <w:t>a</w:t>
      </w:r>
      <w:r>
        <w:t>. Prihoda po ovoj osnovi nije bilo.</w:t>
      </w:r>
    </w:p>
    <w:p w14:paraId="7E5AB5A9" w14:textId="42F93AA4" w:rsidR="00C65E79" w:rsidRDefault="00000000" w:rsidP="00DE781B">
      <w:pPr>
        <w:jc w:val="both"/>
      </w:pPr>
      <w:r>
        <w:t>Izvor 581 - Ukupni prihodi iznose 304.920,21 eur</w:t>
      </w:r>
      <w:r w:rsidR="008A2198">
        <w:t>a</w:t>
      </w:r>
      <w:r>
        <w:t xml:space="preserve"> - Ukupni rashodi iznose 368.879,37 eura. Potraživanja na računu 9638 iznos 423.730,85 eura.</w:t>
      </w:r>
    </w:p>
    <w:p w14:paraId="78F805AF" w14:textId="77777777" w:rsidR="00C65E79" w:rsidRDefault="00000000" w:rsidP="00DE781B">
      <w:pPr>
        <w:jc w:val="both"/>
      </w:pPr>
      <w:r>
        <w:t> </w:t>
      </w:r>
    </w:p>
    <w:p w14:paraId="5DFF0887" w14:textId="77777777" w:rsidR="00C65E79" w:rsidRDefault="00C65E79" w:rsidP="00DE781B">
      <w:pPr>
        <w:jc w:val="both"/>
      </w:pPr>
    </w:p>
    <w:sectPr w:rsidR="00C65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79"/>
    <w:rsid w:val="00005F1E"/>
    <w:rsid w:val="001654F4"/>
    <w:rsid w:val="00346D75"/>
    <w:rsid w:val="0036616C"/>
    <w:rsid w:val="004D2B8E"/>
    <w:rsid w:val="00623702"/>
    <w:rsid w:val="006D2E9B"/>
    <w:rsid w:val="0080207F"/>
    <w:rsid w:val="00803C17"/>
    <w:rsid w:val="008A2198"/>
    <w:rsid w:val="00B23CFC"/>
    <w:rsid w:val="00C65E79"/>
    <w:rsid w:val="00CA65FB"/>
    <w:rsid w:val="00CD6298"/>
    <w:rsid w:val="00DE781B"/>
    <w:rsid w:val="00EC03D5"/>
    <w:rsid w:val="00F87CDE"/>
    <w:rsid w:val="00FB0B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F5F"/>
  <w15:docId w15:val="{ACCF5272-4DFF-4414-AA13-F2BCD2F8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30</Pages>
  <Words>7439</Words>
  <Characters>42403</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Racun2</dc:creator>
  <cp:lastModifiedBy>DZKA Računovodstvo</cp:lastModifiedBy>
  <cp:revision>13</cp:revision>
  <dcterms:created xsi:type="dcterms:W3CDTF">2026-02-04T07:13:00Z</dcterms:created>
  <dcterms:modified xsi:type="dcterms:W3CDTF">2026-02-04T07:35:00Z</dcterms:modified>
</cp:coreProperties>
</file>